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E1719" w14:textId="376A8E36" w:rsidR="00B46E7A" w:rsidRPr="00C32677" w:rsidRDefault="00B46E7A" w:rsidP="00527621">
      <w:pPr>
        <w:pStyle w:val="NoSpacing"/>
        <w:jc w:val="center"/>
        <w:rPr>
          <w:rFonts w:ascii="Arial" w:hAnsi="Arial" w:cs="Arial"/>
        </w:rPr>
      </w:pPr>
      <w:r w:rsidRPr="00C32677">
        <w:rPr>
          <w:rFonts w:ascii="Arial" w:hAnsi="Arial" w:cs="Arial"/>
        </w:rPr>
        <w:t>EXPANDED RECAPTURE RECONNAISSANCE STUDY</w:t>
      </w:r>
    </w:p>
    <w:p w14:paraId="291CD1ED" w14:textId="14EB379B" w:rsidR="00B46E7A" w:rsidRPr="00C32677" w:rsidRDefault="00B46E7A" w:rsidP="00527621">
      <w:pPr>
        <w:pStyle w:val="NoSpacing"/>
        <w:jc w:val="center"/>
        <w:rPr>
          <w:rFonts w:ascii="Arial" w:hAnsi="Arial" w:cs="Arial"/>
        </w:rPr>
      </w:pPr>
      <w:r w:rsidRPr="00C32677">
        <w:rPr>
          <w:rFonts w:ascii="Arial" w:hAnsi="Arial" w:cs="Arial"/>
        </w:rPr>
        <w:t>PLATTE RIVER RECOVERY IMPLEMETNATION PROGRAM</w:t>
      </w:r>
    </w:p>
    <w:p w14:paraId="697E5AE3" w14:textId="3CF5AA80" w:rsidR="00B46E7A" w:rsidRPr="00C32677" w:rsidRDefault="00B46E7A" w:rsidP="00527621">
      <w:pPr>
        <w:pStyle w:val="NoSpacing"/>
        <w:jc w:val="center"/>
        <w:rPr>
          <w:rFonts w:ascii="Arial" w:hAnsi="Arial" w:cs="Arial"/>
        </w:rPr>
      </w:pPr>
      <w:r w:rsidRPr="009212C1">
        <w:rPr>
          <w:rFonts w:ascii="Arial" w:hAnsi="Arial" w:cs="Arial"/>
        </w:rPr>
        <w:t xml:space="preserve">July </w:t>
      </w:r>
      <w:r w:rsidR="009212C1" w:rsidRPr="009212C1">
        <w:rPr>
          <w:rFonts w:ascii="Arial" w:hAnsi="Arial" w:cs="Arial"/>
        </w:rPr>
        <w:t>30</w:t>
      </w:r>
      <w:r w:rsidR="002B5D29" w:rsidRPr="009212C1">
        <w:rPr>
          <w:rFonts w:ascii="Arial" w:hAnsi="Arial" w:cs="Arial"/>
        </w:rPr>
        <w:t>, 2024</w:t>
      </w:r>
    </w:p>
    <w:p w14:paraId="2C130B46" w14:textId="54231835" w:rsidR="002B5D29" w:rsidRPr="00053663" w:rsidRDefault="00527621" w:rsidP="00053663">
      <w:pPr>
        <w:pStyle w:val="Heading1"/>
      </w:pPr>
      <w:r w:rsidRPr="00053663">
        <w:t>EXECUTIVE SUMMARY</w:t>
      </w:r>
    </w:p>
    <w:p w14:paraId="2D7F0365" w14:textId="6A6AA0A8" w:rsidR="00527621" w:rsidRPr="00C32677" w:rsidRDefault="002B5D29" w:rsidP="00407FF5">
      <w:pPr>
        <w:pStyle w:val="BodyText"/>
      </w:pPr>
      <w:r w:rsidRPr="00C32677">
        <w:t xml:space="preserve">The Expanded Recapture Reconnaissance Study’s (Study) main </w:t>
      </w:r>
      <w:r w:rsidR="00D73146" w:rsidRPr="00C32677">
        <w:t>goal</w:t>
      </w:r>
      <w:r w:rsidRPr="00C32677">
        <w:t xml:space="preserve"> </w:t>
      </w:r>
      <w:r w:rsidR="00D73146" w:rsidRPr="00C32677">
        <w:t>is</w:t>
      </w:r>
      <w:r w:rsidRPr="00C32677">
        <w:t xml:space="preserve"> to help the Platte River Recovery Implementation Program (Program) and State of Nebraska Department of Natural Resources</w:t>
      </w:r>
      <w:r w:rsidR="00673398" w:rsidRPr="00C32677">
        <w:t xml:space="preserve"> (NeDNR)</w:t>
      </w:r>
      <w:r w:rsidRPr="00C32677">
        <w:t xml:space="preserve"> </w:t>
      </w:r>
      <w:r w:rsidR="00752F7D" w:rsidRPr="00C32677">
        <w:t xml:space="preserve">determine </w:t>
      </w:r>
      <w:r w:rsidR="00673398" w:rsidRPr="00C32677">
        <w:t>how to more effectively control the timing and rate of surface and groundwater return flows to the Platte River to reduce deficits to target flows. The primary Study objectives were to evaluat</w:t>
      </w:r>
      <w:r w:rsidR="00A57E47" w:rsidRPr="00C32677">
        <w:t>e</w:t>
      </w:r>
      <w:r w:rsidR="00673398" w:rsidRPr="00C32677">
        <w:t xml:space="preserve"> the potential to install a gravity outlet </w:t>
      </w:r>
      <w:r w:rsidR="002538FE" w:rsidRPr="00C32677">
        <w:t xml:space="preserve">from </w:t>
      </w:r>
      <w:r w:rsidR="00673398" w:rsidRPr="00C32677">
        <w:t xml:space="preserve">Elwood Reservoir to convey surface water to the </w:t>
      </w:r>
      <w:r w:rsidR="00A57E47" w:rsidRPr="00C32677">
        <w:t xml:space="preserve">Platte River through Plum Creek </w:t>
      </w:r>
      <w:r w:rsidR="00673398" w:rsidRPr="00C32677">
        <w:t xml:space="preserve">and to evaluate the </w:t>
      </w:r>
      <w:r w:rsidR="000D23CA">
        <w:t>net benefit</w:t>
      </w:r>
      <w:r w:rsidR="00673398" w:rsidRPr="00C32677">
        <w:t xml:space="preserve"> of additional recapture wells, or a combination of the two proposed actions.</w:t>
      </w:r>
      <w:r w:rsidR="002538FE" w:rsidRPr="00C32677">
        <w:t xml:space="preserve"> With the goal of identifying the most cost-effective strategy for reducing deficits to target flows.  </w:t>
      </w:r>
    </w:p>
    <w:p w14:paraId="5CB0705B" w14:textId="77777777" w:rsidR="00883A92" w:rsidRPr="00C32677" w:rsidRDefault="00883A92" w:rsidP="00673398">
      <w:pPr>
        <w:pStyle w:val="NoSpacing"/>
        <w:jc w:val="both"/>
        <w:rPr>
          <w:rFonts w:ascii="Arial" w:hAnsi="Arial" w:cs="Arial"/>
        </w:rPr>
      </w:pPr>
    </w:p>
    <w:p w14:paraId="7E4B443F" w14:textId="0D2B71EF" w:rsidR="00883A92" w:rsidRPr="00C32677" w:rsidRDefault="00883A92" w:rsidP="00673398">
      <w:pPr>
        <w:pStyle w:val="NoSpacing"/>
        <w:jc w:val="both"/>
        <w:rPr>
          <w:rFonts w:ascii="Arial" w:hAnsi="Arial" w:cs="Arial"/>
          <w:b/>
          <w:bCs/>
        </w:rPr>
      </w:pPr>
      <w:r w:rsidRPr="00C32677">
        <w:rPr>
          <w:rFonts w:ascii="Arial" w:hAnsi="Arial" w:cs="Arial"/>
          <w:b/>
          <w:bCs/>
        </w:rPr>
        <w:t>INTRODUCTION</w:t>
      </w:r>
    </w:p>
    <w:p w14:paraId="65CDE02E" w14:textId="77777777" w:rsidR="00883A92" w:rsidRPr="00C32677" w:rsidRDefault="00883A92" w:rsidP="00673398">
      <w:pPr>
        <w:pStyle w:val="NoSpacing"/>
        <w:jc w:val="both"/>
        <w:rPr>
          <w:rFonts w:ascii="Arial" w:hAnsi="Arial" w:cs="Arial"/>
          <w:b/>
          <w:bCs/>
        </w:rPr>
      </w:pPr>
    </w:p>
    <w:p w14:paraId="7642EC41" w14:textId="341D21DC" w:rsidR="002422FD" w:rsidRPr="00C32677" w:rsidRDefault="0024456C" w:rsidP="00407FF5">
      <w:pPr>
        <w:pStyle w:val="BodyText"/>
      </w:pPr>
      <w:r>
        <w:t>E</w:t>
      </w:r>
      <w:r w:rsidR="00D73146" w:rsidRPr="00C32677">
        <w:t xml:space="preserve">xisting agreements </w:t>
      </w:r>
      <w:r>
        <w:t>between the Central Nebraska Public Power and Irrigation District (CNNPID) and</w:t>
      </w:r>
      <w:r w:rsidR="00D73146" w:rsidRPr="00C32677">
        <w:t xml:space="preserve"> the Program, Nebraska Department of Natural Resources (NeDNR), and Tri-Basin Natural Resources District (TBNRD)</w:t>
      </w:r>
      <w:r>
        <w:t xml:space="preserve"> provide for the diversion of excess flows for groundwater recharge in Elwood Reservoir, Phelps County Canal, Cottonwood Ranch, and other facilities</w:t>
      </w:r>
      <w:r w:rsidR="00D73146" w:rsidRPr="00C32677">
        <w:t>. The Study aims to create strateg</w:t>
      </w:r>
      <w:r w:rsidR="007A20D7" w:rsidRPr="00C32677">
        <w:t>ies</w:t>
      </w:r>
      <w:r w:rsidR="00D73146" w:rsidRPr="00C32677">
        <w:t xml:space="preserve"> </w:t>
      </w:r>
      <w:r w:rsidR="00DA03A5" w:rsidRPr="00C32677">
        <w:t xml:space="preserve">for the Program and NeDNR to </w:t>
      </w:r>
      <w:r w:rsidR="00D73146" w:rsidRPr="00C32677">
        <w:t>optimize</w:t>
      </w:r>
      <w:r w:rsidR="00A57E47" w:rsidRPr="00C32677">
        <w:t xml:space="preserve"> excess flow </w:t>
      </w:r>
      <w:r w:rsidR="00DA03A5" w:rsidRPr="00C32677">
        <w:t xml:space="preserve">diversions and </w:t>
      </w:r>
      <w:r w:rsidR="00203982" w:rsidRPr="00C32677">
        <w:t>recharge</w:t>
      </w:r>
      <w:r w:rsidR="00DA03A5" w:rsidRPr="00C32677">
        <w:t xml:space="preserve"> from </w:t>
      </w:r>
      <w:r w:rsidR="00203982" w:rsidRPr="00C32677">
        <w:t>Elwood Reservoir to</w:t>
      </w:r>
      <w:r w:rsidR="00CD7DA8" w:rsidRPr="00C32677">
        <w:t xml:space="preserve"> maximize </w:t>
      </w:r>
      <w:r w:rsidR="00D73146" w:rsidRPr="00C32677">
        <w:t xml:space="preserve">the Program’s </w:t>
      </w:r>
      <w:r w:rsidR="0031268E" w:rsidRPr="00C32677">
        <w:t>capacity to reduce deficits to U.S. Fish and Wildlife Service</w:t>
      </w:r>
      <w:r w:rsidR="00CA398A">
        <w:t xml:space="preserve"> (USFWS)</w:t>
      </w:r>
      <w:r w:rsidR="0031268E" w:rsidRPr="00C32677">
        <w:t xml:space="preserve"> target flows for the Platte</w:t>
      </w:r>
      <w:r w:rsidR="00203982" w:rsidRPr="00C32677">
        <w:t xml:space="preserve"> River near Grand Island</w:t>
      </w:r>
      <w:r w:rsidR="00DE3B4C" w:rsidRPr="00C32677">
        <w:t xml:space="preserve"> </w:t>
      </w:r>
      <w:r w:rsidR="00FC7CC1">
        <w:t>(</w:t>
      </w:r>
      <w:r w:rsidR="00CA398A" w:rsidRPr="00CA398A">
        <w:t>United States Geological Survey</w:t>
      </w:r>
      <w:r w:rsidR="00CA398A">
        <w:t xml:space="preserve"> (USGS)</w:t>
      </w:r>
      <w:r w:rsidR="00CA398A" w:rsidRPr="00CA398A">
        <w:t xml:space="preserve"> </w:t>
      </w:r>
      <w:r w:rsidR="00CA398A">
        <w:t xml:space="preserve">stream </w:t>
      </w:r>
      <w:r w:rsidR="00DE3B4C" w:rsidRPr="00C32677">
        <w:t>gage</w:t>
      </w:r>
      <w:r w:rsidR="007A20D7" w:rsidRPr="00C32677">
        <w:t xml:space="preserve"> (06770500)</w:t>
      </w:r>
      <w:r w:rsidR="00FC7CC1">
        <w:t>)</w:t>
      </w:r>
      <w:r w:rsidR="00DA03A5" w:rsidRPr="00C32677">
        <w:t xml:space="preserve"> and </w:t>
      </w:r>
      <w:proofErr w:type="spellStart"/>
      <w:r w:rsidR="00DA03A5" w:rsidRPr="00C32677">
        <w:t>NeDNR’s</w:t>
      </w:r>
      <w:proofErr w:type="spellEnd"/>
      <w:r w:rsidR="00DA03A5" w:rsidRPr="00C32677">
        <w:t xml:space="preserve"> ability to reduce shortages on the Platte River below Overton</w:t>
      </w:r>
      <w:r w:rsidR="00203982" w:rsidRPr="00C32677">
        <w:t xml:space="preserve">. </w:t>
      </w:r>
    </w:p>
    <w:p w14:paraId="25F41EC0" w14:textId="485E4A1F" w:rsidR="002422FD" w:rsidRPr="009C4031" w:rsidRDefault="004C68B1" w:rsidP="00407FF5">
      <w:pPr>
        <w:pStyle w:val="BodyText"/>
      </w:pPr>
      <w:r w:rsidRPr="00C32677">
        <w:t xml:space="preserve">The Project Area in general covers areas </w:t>
      </w:r>
      <w:r w:rsidR="009413A4" w:rsidRPr="00C32677">
        <w:t>in which proposed new infrastructure</w:t>
      </w:r>
      <w:r w:rsidR="00D73146" w:rsidRPr="00C32677">
        <w:t xml:space="preserve"> projects</w:t>
      </w:r>
      <w:r w:rsidR="009413A4" w:rsidRPr="00C32677">
        <w:t xml:space="preserve"> would be </w:t>
      </w:r>
      <w:proofErr w:type="gramStart"/>
      <w:r w:rsidR="009413A4" w:rsidRPr="00C32677">
        <w:t>located</w:t>
      </w:r>
      <w:proofErr w:type="gramEnd"/>
      <w:r w:rsidRPr="00C32677">
        <w:t xml:space="preserve"> and can be described as Elwood</w:t>
      </w:r>
      <w:r w:rsidR="009413A4" w:rsidRPr="00C32677">
        <w:t xml:space="preserve"> Reservoir</w:t>
      </w:r>
      <w:r w:rsidRPr="00C32677">
        <w:t xml:space="preserve"> to the west, the Platte River to the north, Cottonwood Ranch on the east, and Highway 23 to the south (see Figure </w:t>
      </w:r>
      <w:r w:rsidR="00D461C6" w:rsidRPr="00C32677">
        <w:t>ES-</w:t>
      </w:r>
      <w:r w:rsidRPr="00C32677">
        <w:t>1).</w:t>
      </w:r>
      <w:r w:rsidR="0030470A" w:rsidRPr="00C32677">
        <w:t xml:space="preserve"> </w:t>
      </w:r>
      <w:r w:rsidR="009413A4" w:rsidRPr="00C32677">
        <w:t xml:space="preserve">The Project Area </w:t>
      </w:r>
      <w:r w:rsidR="009413A4" w:rsidRPr="009C4031">
        <w:t>is located entirely within the boundaries of the TBNRD</w:t>
      </w:r>
      <w:r w:rsidR="0030470A" w:rsidRPr="009C4031">
        <w:t>.</w:t>
      </w:r>
    </w:p>
    <w:p w14:paraId="7F564793" w14:textId="126748F7" w:rsidR="00883A92" w:rsidRPr="009C4031" w:rsidRDefault="00827F5D" w:rsidP="00407FF5">
      <w:pPr>
        <w:pStyle w:val="BodyText"/>
        <w:rPr>
          <w:szCs w:val="22"/>
        </w:rPr>
      </w:pPr>
      <w:r w:rsidRPr="009C4031">
        <w:rPr>
          <w:szCs w:val="22"/>
        </w:rPr>
        <w:t xml:space="preserve">The Study </w:t>
      </w:r>
      <w:r w:rsidR="009C4031" w:rsidRPr="009C4031">
        <w:rPr>
          <w:szCs w:val="22"/>
        </w:rPr>
        <w:t>answers</w:t>
      </w:r>
      <w:r w:rsidRPr="009C4031">
        <w:rPr>
          <w:szCs w:val="22"/>
        </w:rPr>
        <w:t xml:space="preserve"> </w:t>
      </w:r>
      <w:r w:rsidR="009465D9" w:rsidRPr="009C4031">
        <w:rPr>
          <w:szCs w:val="22"/>
        </w:rPr>
        <w:t>the following</w:t>
      </w:r>
      <w:r w:rsidR="00883A92" w:rsidRPr="009C4031">
        <w:rPr>
          <w:szCs w:val="22"/>
        </w:rPr>
        <w:t xml:space="preserve"> key questions </w:t>
      </w:r>
      <w:r w:rsidR="00DA03A5" w:rsidRPr="009C4031">
        <w:rPr>
          <w:szCs w:val="22"/>
        </w:rPr>
        <w:t xml:space="preserve">for the Program and NeDNR </w:t>
      </w:r>
      <w:r w:rsidRPr="009C4031">
        <w:rPr>
          <w:szCs w:val="22"/>
        </w:rPr>
        <w:t>as presented below:</w:t>
      </w:r>
    </w:p>
    <w:p w14:paraId="31E7A40E" w14:textId="77777777" w:rsidR="007F2964" w:rsidRDefault="00DA03A5" w:rsidP="007F2964">
      <w:pPr>
        <w:pStyle w:val="NoSpacing"/>
        <w:jc w:val="both"/>
        <w:rPr>
          <w:rFonts w:ascii="Arial" w:hAnsi="Arial" w:cs="Arial"/>
          <w:b/>
          <w:bCs/>
        </w:rPr>
      </w:pPr>
      <w:r w:rsidRPr="00C32677">
        <w:rPr>
          <w:rFonts w:ascii="Arial" w:hAnsi="Arial" w:cs="Arial"/>
          <w:bCs/>
        </w:rPr>
        <w:br/>
      </w:r>
      <w:r w:rsidR="007F2964" w:rsidRPr="00C32677">
        <w:rPr>
          <w:rFonts w:ascii="Arial" w:hAnsi="Arial" w:cs="Arial"/>
          <w:b/>
          <w:bCs/>
        </w:rPr>
        <w:t>Program Questions:</w:t>
      </w:r>
    </w:p>
    <w:p w14:paraId="1E8D87E7" w14:textId="77777777" w:rsidR="007F2964" w:rsidRPr="00C32677" w:rsidRDefault="007F2964" w:rsidP="007F2964">
      <w:pPr>
        <w:pStyle w:val="NoSpacing"/>
        <w:jc w:val="both"/>
        <w:rPr>
          <w:rFonts w:ascii="Arial" w:hAnsi="Arial" w:cs="Arial"/>
          <w:b/>
          <w:bCs/>
        </w:rPr>
      </w:pPr>
    </w:p>
    <w:p w14:paraId="36A36217" w14:textId="77777777" w:rsidR="007F2964" w:rsidRPr="00C32677" w:rsidRDefault="007F2964" w:rsidP="007F2964">
      <w:pPr>
        <w:pStyle w:val="NoSpacing"/>
        <w:numPr>
          <w:ilvl w:val="0"/>
          <w:numId w:val="11"/>
        </w:numPr>
        <w:jc w:val="both"/>
        <w:rPr>
          <w:rFonts w:ascii="Arial" w:hAnsi="Arial" w:cs="Arial"/>
          <w:b/>
          <w:bCs/>
        </w:rPr>
      </w:pPr>
      <w:r w:rsidRPr="009A62E0">
        <w:rPr>
          <w:rFonts w:ascii="Arial" w:hAnsi="Arial" w:cs="Arial"/>
          <w:b/>
        </w:rPr>
        <w:t>What is the capability of Plum Creek to effectively convey flows to the Platte River?</w:t>
      </w:r>
    </w:p>
    <w:p w14:paraId="34F6D689" w14:textId="6E5FBC3D" w:rsidR="007F2964" w:rsidRPr="00C32677" w:rsidRDefault="007F2964" w:rsidP="007F2964">
      <w:pPr>
        <w:pStyle w:val="BodyText"/>
        <w:ind w:left="720"/>
        <w:rPr>
          <w:szCs w:val="22"/>
        </w:rPr>
      </w:pPr>
      <w:r w:rsidRPr="00C32677">
        <w:rPr>
          <w:szCs w:val="22"/>
        </w:rPr>
        <w:br/>
        <w:t>Plum Creek appears to be capable of conveying augmented flows from Elwood</w:t>
      </w:r>
      <w:r w:rsidRPr="00053663">
        <w:rPr>
          <w:rFonts w:eastAsia="Calibri"/>
          <w:szCs w:val="22"/>
          <w:lang w:bidi="ar-SA"/>
        </w:rPr>
        <w:t xml:space="preserve"> </w:t>
      </w:r>
      <w:r>
        <w:rPr>
          <w:rFonts w:eastAsia="Calibri"/>
          <w:szCs w:val="22"/>
          <w:lang w:bidi="ar-SA"/>
        </w:rPr>
        <w:t>Reservoir</w:t>
      </w:r>
      <w:r w:rsidRPr="00C32677">
        <w:rPr>
          <w:szCs w:val="22"/>
        </w:rPr>
        <w:t xml:space="preserve"> to the Platte River with minimal losses. </w:t>
      </w:r>
      <w:r>
        <w:rPr>
          <w:szCs w:val="22"/>
        </w:rPr>
        <w:t xml:space="preserve">Augmentation flows up to 50 cfs released through an Elwood Reservoir gravity outlet are consistent with the estimated </w:t>
      </w:r>
      <w:r w:rsidR="00C13178">
        <w:rPr>
          <w:szCs w:val="22"/>
        </w:rPr>
        <w:t>ordinary high water line (</w:t>
      </w:r>
      <w:r>
        <w:rPr>
          <w:szCs w:val="22"/>
        </w:rPr>
        <w:t>OHWL</w:t>
      </w:r>
      <w:r w:rsidR="00C13178">
        <w:rPr>
          <w:szCs w:val="22"/>
        </w:rPr>
        <w:t>)</w:t>
      </w:r>
      <w:r>
        <w:rPr>
          <w:szCs w:val="22"/>
        </w:rPr>
        <w:t xml:space="preserve"> in Plum Creek and</w:t>
      </w:r>
      <w:r w:rsidRPr="00C32677">
        <w:rPr>
          <w:szCs w:val="22"/>
        </w:rPr>
        <w:t xml:space="preserve"> would pose minimal geomorphic risk when added to existing baseflow</w:t>
      </w:r>
      <w:r>
        <w:rPr>
          <w:szCs w:val="22"/>
        </w:rPr>
        <w:t xml:space="preserve"> (12 cfs)</w:t>
      </w:r>
      <w:r w:rsidRPr="00C32677">
        <w:rPr>
          <w:szCs w:val="22"/>
        </w:rPr>
        <w:t xml:space="preserve">. Flow up to 100 cfs plus baseflow would likely require minor </w:t>
      </w:r>
      <w:r>
        <w:rPr>
          <w:szCs w:val="22"/>
        </w:rPr>
        <w:t>to</w:t>
      </w:r>
      <w:r w:rsidRPr="00C32677">
        <w:rPr>
          <w:szCs w:val="22"/>
        </w:rPr>
        <w:t xml:space="preserve"> </w:t>
      </w:r>
      <w:r w:rsidRPr="00C32677">
        <w:rPr>
          <w:szCs w:val="22"/>
        </w:rPr>
        <w:lastRenderedPageBreak/>
        <w:t>major bank repairs. Shorter-term duration</w:t>
      </w:r>
      <w:r>
        <w:rPr>
          <w:szCs w:val="22"/>
        </w:rPr>
        <w:t>, lower flow events will yield a lowest</w:t>
      </w:r>
      <w:r w:rsidRPr="00C32677">
        <w:rPr>
          <w:szCs w:val="22"/>
        </w:rPr>
        <w:t xml:space="preserve"> risk to geomorphic impacts.</w:t>
      </w:r>
    </w:p>
    <w:p w14:paraId="7C9118DD" w14:textId="77777777" w:rsidR="007F2964" w:rsidRPr="00FC7CC1" w:rsidRDefault="007F2964" w:rsidP="007F2964">
      <w:pPr>
        <w:pStyle w:val="BodyText"/>
        <w:numPr>
          <w:ilvl w:val="0"/>
          <w:numId w:val="11"/>
        </w:numPr>
        <w:rPr>
          <w:b/>
          <w:bCs/>
          <w:szCs w:val="22"/>
        </w:rPr>
      </w:pPr>
      <w:r w:rsidRPr="00FC7CC1">
        <w:rPr>
          <w:b/>
          <w:bCs/>
          <w:szCs w:val="22"/>
        </w:rPr>
        <w:t>If Plum Creek is used to convey flows, what impacts to the stream and existing infrastructure can be expected and what will it cost to mitigate those impacts?</w:t>
      </w:r>
    </w:p>
    <w:p w14:paraId="6573C0FB" w14:textId="4B5CD89C" w:rsidR="007F2964" w:rsidRPr="00C32677" w:rsidRDefault="00C13178" w:rsidP="007F2964">
      <w:pPr>
        <w:pStyle w:val="BodyText"/>
        <w:ind w:left="720"/>
        <w:rPr>
          <w:szCs w:val="22"/>
        </w:rPr>
      </w:pPr>
      <w:r>
        <w:rPr>
          <w:szCs w:val="22"/>
        </w:rPr>
        <w:t>If Plum Creek is used to convey flow, it will result in an i</w:t>
      </w:r>
      <w:r w:rsidR="007F2964" w:rsidRPr="00C32677">
        <w:rPr>
          <w:szCs w:val="22"/>
        </w:rPr>
        <w:t>n</w:t>
      </w:r>
      <w:r>
        <w:rPr>
          <w:szCs w:val="22"/>
        </w:rPr>
        <w:t>crease in both minor and/or major geomorphic impacts depending on the magnitude and duration of augmented fl</w:t>
      </w:r>
      <w:r w:rsidR="002443A9">
        <w:rPr>
          <w:szCs w:val="22"/>
        </w:rPr>
        <w:t>ow events</w:t>
      </w:r>
      <w:r>
        <w:rPr>
          <w:szCs w:val="22"/>
        </w:rPr>
        <w:t>. M</w:t>
      </w:r>
      <w:r w:rsidR="007F2964" w:rsidRPr="00C32677">
        <w:rPr>
          <w:szCs w:val="22"/>
        </w:rPr>
        <w:t xml:space="preserve">inor erosion </w:t>
      </w:r>
      <w:r>
        <w:rPr>
          <w:szCs w:val="22"/>
        </w:rPr>
        <w:t xml:space="preserve">impacts can be expected at </w:t>
      </w:r>
      <w:r w:rsidR="007F2964" w:rsidRPr="00C32677">
        <w:rPr>
          <w:szCs w:val="22"/>
        </w:rPr>
        <w:t>exposed unvegetated areas</w:t>
      </w:r>
      <w:r w:rsidR="00D30E92">
        <w:rPr>
          <w:szCs w:val="22"/>
        </w:rPr>
        <w:t>/banks</w:t>
      </w:r>
      <w:r>
        <w:rPr>
          <w:szCs w:val="22"/>
        </w:rPr>
        <w:t xml:space="preserve"> </w:t>
      </w:r>
      <w:r w:rsidR="00D30E92">
        <w:rPr>
          <w:szCs w:val="22"/>
        </w:rPr>
        <w:t>located at or below OHWL</w:t>
      </w:r>
      <w:r w:rsidR="007F2964" w:rsidRPr="00C32677">
        <w:rPr>
          <w:szCs w:val="22"/>
        </w:rPr>
        <w:t xml:space="preserve">. Major bank erosion </w:t>
      </w:r>
      <w:r>
        <w:rPr>
          <w:szCs w:val="22"/>
        </w:rPr>
        <w:t xml:space="preserve">impacts can be expected </w:t>
      </w:r>
      <w:r w:rsidR="002443A9">
        <w:rPr>
          <w:szCs w:val="22"/>
        </w:rPr>
        <w:t xml:space="preserve">at </w:t>
      </w:r>
      <w:r w:rsidR="007F2964" w:rsidRPr="00C32677">
        <w:rPr>
          <w:szCs w:val="22"/>
        </w:rPr>
        <w:t xml:space="preserve">exposed </w:t>
      </w:r>
      <w:r>
        <w:rPr>
          <w:szCs w:val="22"/>
        </w:rPr>
        <w:t xml:space="preserve">unvegetated </w:t>
      </w:r>
      <w:r w:rsidR="007F2964" w:rsidRPr="00C32677">
        <w:rPr>
          <w:szCs w:val="22"/>
        </w:rPr>
        <w:t xml:space="preserve">areas where existing bank undercutting or bank sloughing </w:t>
      </w:r>
      <w:r>
        <w:rPr>
          <w:szCs w:val="22"/>
        </w:rPr>
        <w:t>is actively occurring</w:t>
      </w:r>
      <w:r w:rsidR="00D30E92">
        <w:rPr>
          <w:szCs w:val="22"/>
        </w:rPr>
        <w:t xml:space="preserve"> adjacent to the channel above the OHWL</w:t>
      </w:r>
      <w:r>
        <w:rPr>
          <w:szCs w:val="22"/>
        </w:rPr>
        <w:t xml:space="preserve">. </w:t>
      </w:r>
      <w:r w:rsidR="002443A9">
        <w:rPr>
          <w:szCs w:val="22"/>
        </w:rPr>
        <w:t>These areas are</w:t>
      </w:r>
      <w:r>
        <w:rPr>
          <w:szCs w:val="22"/>
        </w:rPr>
        <w:t xml:space="preserve"> primarily located in the </w:t>
      </w:r>
      <w:r w:rsidR="00D30E92">
        <w:rPr>
          <w:szCs w:val="22"/>
        </w:rPr>
        <w:t>upper</w:t>
      </w:r>
      <w:r>
        <w:rPr>
          <w:szCs w:val="22"/>
        </w:rPr>
        <w:t xml:space="preserve"> </w:t>
      </w:r>
      <w:r w:rsidR="007F2964" w:rsidRPr="00C32677">
        <w:rPr>
          <w:szCs w:val="22"/>
        </w:rPr>
        <w:t>portion of the project</w:t>
      </w:r>
      <w:r>
        <w:rPr>
          <w:szCs w:val="22"/>
        </w:rPr>
        <w:t xml:space="preserve"> area </w:t>
      </w:r>
      <w:r w:rsidR="002443A9">
        <w:rPr>
          <w:szCs w:val="22"/>
        </w:rPr>
        <w:t>where exposed sand/gravel</w:t>
      </w:r>
      <w:r w:rsidR="00D30E92">
        <w:rPr>
          <w:szCs w:val="22"/>
        </w:rPr>
        <w:t xml:space="preserve"> banks were</w:t>
      </w:r>
      <w:r w:rsidR="002443A9">
        <w:rPr>
          <w:szCs w:val="22"/>
        </w:rPr>
        <w:t xml:space="preserve"> observed</w:t>
      </w:r>
      <w:r w:rsidR="007F2964" w:rsidRPr="00C32677">
        <w:rPr>
          <w:szCs w:val="22"/>
        </w:rPr>
        <w:t xml:space="preserve">. </w:t>
      </w:r>
    </w:p>
    <w:p w14:paraId="24BF5033" w14:textId="77777777" w:rsidR="007F2964" w:rsidRPr="00C32677" w:rsidRDefault="007F2964" w:rsidP="007F2964">
      <w:pPr>
        <w:pStyle w:val="BodyText"/>
        <w:ind w:left="720"/>
        <w:rPr>
          <w:szCs w:val="22"/>
        </w:rPr>
      </w:pPr>
      <w:r w:rsidRPr="00C32677">
        <w:rPr>
          <w:szCs w:val="22"/>
        </w:rPr>
        <w:t>Infrastructure improvements</w:t>
      </w:r>
      <w:r>
        <w:rPr>
          <w:szCs w:val="22"/>
        </w:rPr>
        <w:t xml:space="preserve"> including replacement of existing culverts that are damaged or have insufficient capacity</w:t>
      </w:r>
      <w:r w:rsidRPr="00C32677">
        <w:rPr>
          <w:szCs w:val="22"/>
        </w:rPr>
        <w:t xml:space="preserve"> would be required for at least 1</w:t>
      </w:r>
      <w:r>
        <w:rPr>
          <w:szCs w:val="22"/>
        </w:rPr>
        <w:t>1</w:t>
      </w:r>
      <w:r w:rsidRPr="00C32677">
        <w:rPr>
          <w:szCs w:val="22"/>
        </w:rPr>
        <w:t xml:space="preserve"> agricultural crossings and two public road crossings at CR430 and CR437</w:t>
      </w:r>
      <w:r>
        <w:rPr>
          <w:szCs w:val="22"/>
        </w:rPr>
        <w:t xml:space="preserve"> </w:t>
      </w:r>
      <w:r w:rsidRPr="00C32677">
        <w:rPr>
          <w:szCs w:val="22"/>
        </w:rPr>
        <w:t xml:space="preserve">at an estimated cost </w:t>
      </w:r>
      <w:r>
        <w:rPr>
          <w:szCs w:val="22"/>
        </w:rPr>
        <w:t>of</w:t>
      </w:r>
      <w:r w:rsidRPr="00C32677">
        <w:rPr>
          <w:szCs w:val="22"/>
        </w:rPr>
        <w:t xml:space="preserve"> $450,000.</w:t>
      </w:r>
    </w:p>
    <w:p w14:paraId="5A748766" w14:textId="3ECF5D3A" w:rsidR="007F2964" w:rsidRPr="00470F2E" w:rsidRDefault="007F2964" w:rsidP="007F2964">
      <w:pPr>
        <w:pStyle w:val="BodyText"/>
        <w:ind w:left="720"/>
        <w:rPr>
          <w:szCs w:val="22"/>
        </w:rPr>
      </w:pPr>
      <w:r w:rsidRPr="00C32677">
        <w:rPr>
          <w:szCs w:val="22"/>
        </w:rPr>
        <w:t xml:space="preserve">Erosion mitigation techniques such as shaping, revegetation, erosion control, bank grading, </w:t>
      </w:r>
      <w:proofErr w:type="gramStart"/>
      <w:r w:rsidRPr="00C32677">
        <w:rPr>
          <w:szCs w:val="22"/>
        </w:rPr>
        <w:t>fabric</w:t>
      </w:r>
      <w:proofErr w:type="gramEnd"/>
      <w:r w:rsidRPr="00C32677">
        <w:rPr>
          <w:szCs w:val="22"/>
        </w:rPr>
        <w:t xml:space="preserve"> encapsulated lifts, or armor would be likely options to mitigate damages. The geomorphic impacts vary based on flow magnitude and duration with estimated</w:t>
      </w:r>
      <w:r w:rsidR="00B523C4">
        <w:rPr>
          <w:szCs w:val="22"/>
        </w:rPr>
        <w:t xml:space="preserve"> </w:t>
      </w:r>
      <w:r w:rsidR="00BF5FFA">
        <w:rPr>
          <w:szCs w:val="22"/>
        </w:rPr>
        <w:t>capital costs for mitigation</w:t>
      </w:r>
      <w:r w:rsidRPr="00C32677">
        <w:rPr>
          <w:szCs w:val="22"/>
        </w:rPr>
        <w:t xml:space="preserve"> ranging from $1.2M to $10M </w:t>
      </w:r>
      <w:r>
        <w:rPr>
          <w:szCs w:val="22"/>
        </w:rPr>
        <w:t>(including infrastructure improvements)</w:t>
      </w:r>
      <w:r w:rsidRPr="00C32677">
        <w:rPr>
          <w:szCs w:val="22"/>
        </w:rPr>
        <w:t>.  An adaptive management approach should be used to mitigate geomorphic risk and impacts to Plum Creek from augmented flow.</w:t>
      </w:r>
      <w:r>
        <w:rPr>
          <w:szCs w:val="22"/>
        </w:rPr>
        <w:t xml:space="preserve"> </w:t>
      </w:r>
    </w:p>
    <w:p w14:paraId="437B29D9" w14:textId="77777777" w:rsidR="007F2964" w:rsidRPr="009A62E0" w:rsidRDefault="007F2964" w:rsidP="007F2964">
      <w:pPr>
        <w:pStyle w:val="NoSpacing"/>
        <w:numPr>
          <w:ilvl w:val="0"/>
          <w:numId w:val="11"/>
        </w:numPr>
        <w:jc w:val="both"/>
        <w:rPr>
          <w:rFonts w:ascii="Arial" w:hAnsi="Arial" w:cs="Arial"/>
          <w:b/>
        </w:rPr>
      </w:pPr>
      <w:r w:rsidRPr="009A62E0">
        <w:rPr>
          <w:rFonts w:ascii="Arial" w:hAnsi="Arial" w:cs="Arial"/>
          <w:b/>
        </w:rPr>
        <w:t>What type of infrastructure would be associated with a gravity outlet from Elwood Reservoir, conceptually how would it be configured, what is a reasonable design capacity of the outlet, and how much does it cost?</w:t>
      </w:r>
    </w:p>
    <w:p w14:paraId="670142D8" w14:textId="77777777" w:rsidR="007F2964" w:rsidRPr="00C32677" w:rsidRDefault="007F2964" w:rsidP="007F2964">
      <w:pPr>
        <w:pStyle w:val="NoSpacing"/>
        <w:jc w:val="both"/>
        <w:rPr>
          <w:rFonts w:ascii="Arial" w:hAnsi="Arial" w:cs="Arial"/>
        </w:rPr>
      </w:pPr>
    </w:p>
    <w:p w14:paraId="366E5094" w14:textId="77777777" w:rsidR="007F2964" w:rsidRPr="00C32677" w:rsidRDefault="007F2964" w:rsidP="007F2964">
      <w:pPr>
        <w:pStyle w:val="BodyText"/>
        <w:ind w:left="720"/>
        <w:rPr>
          <w:szCs w:val="22"/>
        </w:rPr>
      </w:pPr>
      <w:r w:rsidRPr="00C32677">
        <w:rPr>
          <w:szCs w:val="22"/>
        </w:rPr>
        <w:t>The existing infrastructure, owned by C</w:t>
      </w:r>
      <w:r>
        <w:rPr>
          <w:szCs w:val="22"/>
        </w:rPr>
        <w:t>NPPID</w:t>
      </w:r>
      <w:r w:rsidRPr="00C32677">
        <w:rPr>
          <w:szCs w:val="22"/>
        </w:rPr>
        <w:t>, could be utilized to release water from Elwood</w:t>
      </w:r>
      <w:r>
        <w:rPr>
          <w:szCs w:val="22"/>
        </w:rPr>
        <w:t xml:space="preserve"> </w:t>
      </w:r>
      <w:r w:rsidRPr="00B03C9A">
        <w:rPr>
          <w:szCs w:val="22"/>
        </w:rPr>
        <w:t>Reservoir</w:t>
      </w:r>
      <w:r w:rsidRPr="00C32677">
        <w:rPr>
          <w:szCs w:val="22"/>
        </w:rPr>
        <w:t xml:space="preserve"> using gravity flow. The lowest cost option is the use of C</w:t>
      </w:r>
      <w:r>
        <w:rPr>
          <w:szCs w:val="22"/>
        </w:rPr>
        <w:t>NPPID</w:t>
      </w:r>
      <w:r w:rsidRPr="00C32677">
        <w:rPr>
          <w:szCs w:val="22"/>
        </w:rPr>
        <w:t xml:space="preserve">’s evacuation pipeline located near the pump station </w:t>
      </w:r>
      <w:r>
        <w:rPr>
          <w:szCs w:val="22"/>
        </w:rPr>
        <w:t xml:space="preserve">into </w:t>
      </w:r>
      <w:r w:rsidRPr="00C32677">
        <w:rPr>
          <w:szCs w:val="22"/>
        </w:rPr>
        <w:t>a</w:t>
      </w:r>
      <w:r>
        <w:rPr>
          <w:szCs w:val="22"/>
        </w:rPr>
        <w:t xml:space="preserve"> </w:t>
      </w:r>
      <w:r w:rsidRPr="00C32677">
        <w:rPr>
          <w:szCs w:val="22"/>
        </w:rPr>
        <w:t>n</w:t>
      </w:r>
      <w:r>
        <w:rPr>
          <w:szCs w:val="22"/>
        </w:rPr>
        <w:t>ew</w:t>
      </w:r>
      <w:r w:rsidRPr="00C32677">
        <w:rPr>
          <w:szCs w:val="22"/>
        </w:rPr>
        <w:t xml:space="preserve"> </w:t>
      </w:r>
      <w:r>
        <w:rPr>
          <w:szCs w:val="22"/>
        </w:rPr>
        <w:t xml:space="preserve">constructed </w:t>
      </w:r>
      <w:r w:rsidRPr="00C32677">
        <w:rPr>
          <w:szCs w:val="22"/>
        </w:rPr>
        <w:t>open channel</w:t>
      </w:r>
      <w:r>
        <w:rPr>
          <w:szCs w:val="22"/>
        </w:rPr>
        <w:t xml:space="preserve"> to convey water to Plum Creek</w:t>
      </w:r>
      <w:r w:rsidRPr="00C32677">
        <w:rPr>
          <w:szCs w:val="22"/>
        </w:rPr>
        <w:t xml:space="preserve">. The second option would be the installation of a headgate and </w:t>
      </w:r>
      <w:r>
        <w:rPr>
          <w:szCs w:val="22"/>
        </w:rPr>
        <w:t>intake structure</w:t>
      </w:r>
      <w:r w:rsidRPr="00C32677">
        <w:rPr>
          <w:szCs w:val="22"/>
        </w:rPr>
        <w:t xml:space="preserve"> on the </w:t>
      </w:r>
      <w:r>
        <w:rPr>
          <w:szCs w:val="22"/>
        </w:rPr>
        <w:t xml:space="preserve">existing </w:t>
      </w:r>
      <w:r w:rsidRPr="00C32677">
        <w:rPr>
          <w:szCs w:val="22"/>
        </w:rPr>
        <w:t xml:space="preserve">E65 canal directly east of Elwood </w:t>
      </w:r>
      <w:r w:rsidRPr="00B03C9A">
        <w:rPr>
          <w:szCs w:val="22"/>
        </w:rPr>
        <w:t>Reservoir</w:t>
      </w:r>
      <w:r>
        <w:rPr>
          <w:szCs w:val="22"/>
        </w:rPr>
        <w:t xml:space="preserve"> and south of Siphon 3 to convey releases from Elwood Reservoir through a buried pipeline. </w:t>
      </w:r>
      <w:r w:rsidRPr="00C32677">
        <w:rPr>
          <w:szCs w:val="22"/>
        </w:rPr>
        <w:t xml:space="preserve">The conceptual </w:t>
      </w:r>
      <w:r>
        <w:rPr>
          <w:szCs w:val="22"/>
        </w:rPr>
        <w:t>capacity options</w:t>
      </w:r>
      <w:r w:rsidRPr="00C32677">
        <w:rPr>
          <w:szCs w:val="22"/>
        </w:rPr>
        <w:t xml:space="preserve"> for the outlet and conveyance infrastructure w</w:t>
      </w:r>
      <w:r>
        <w:rPr>
          <w:szCs w:val="22"/>
        </w:rPr>
        <w:t>ere</w:t>
      </w:r>
      <w:r w:rsidRPr="00C32677">
        <w:rPr>
          <w:szCs w:val="22"/>
        </w:rPr>
        <w:t xml:space="preserve"> assumed to be 50 and 100 cfs, based upon the results of </w:t>
      </w:r>
      <w:r>
        <w:rPr>
          <w:szCs w:val="22"/>
        </w:rPr>
        <w:t xml:space="preserve">the </w:t>
      </w:r>
      <w:r w:rsidRPr="00C32677">
        <w:rPr>
          <w:szCs w:val="22"/>
        </w:rPr>
        <w:t xml:space="preserve">Plum Creek </w:t>
      </w:r>
      <w:r>
        <w:rPr>
          <w:szCs w:val="22"/>
        </w:rPr>
        <w:t>stream assessment</w:t>
      </w:r>
      <w:r w:rsidRPr="00C32677">
        <w:rPr>
          <w:szCs w:val="22"/>
        </w:rPr>
        <w:t xml:space="preserve">. </w:t>
      </w:r>
    </w:p>
    <w:p w14:paraId="41161E20" w14:textId="6F876FFD" w:rsidR="007F2964" w:rsidRPr="00C32677" w:rsidRDefault="007F2964" w:rsidP="007F2964">
      <w:pPr>
        <w:pStyle w:val="BodyText"/>
        <w:ind w:left="720"/>
        <w:rPr>
          <w:szCs w:val="22"/>
        </w:rPr>
      </w:pPr>
      <w:r w:rsidRPr="00DE598D">
        <w:rPr>
          <w:szCs w:val="22"/>
        </w:rPr>
        <w:t>Using the evacuation pipeline and open channel to pass wat</w:t>
      </w:r>
      <w:r w:rsidR="00476381">
        <w:rPr>
          <w:szCs w:val="22"/>
        </w:rPr>
        <w:t>er to the Highway 283 culvert has an</w:t>
      </w:r>
      <w:r w:rsidRPr="00DE598D">
        <w:rPr>
          <w:szCs w:val="22"/>
        </w:rPr>
        <w:t xml:space="preserve"> estimated to </w:t>
      </w:r>
      <w:r w:rsidR="00476381">
        <w:rPr>
          <w:szCs w:val="22"/>
        </w:rPr>
        <w:t xml:space="preserve">capital </w:t>
      </w:r>
      <w:r w:rsidRPr="00DE598D">
        <w:rPr>
          <w:szCs w:val="22"/>
        </w:rPr>
        <w:t xml:space="preserve">cost between $2.82M (50 cfs) and $3.30M (100 cfs). Installation of a headgate south of Siphon 3 and a spillway on the east side of E65 would lead to a buried pipeline to the culvert under Highway 283. The range of </w:t>
      </w:r>
      <w:r w:rsidR="00B523C4">
        <w:rPr>
          <w:szCs w:val="22"/>
        </w:rPr>
        <w:t xml:space="preserve">capital </w:t>
      </w:r>
      <w:r w:rsidRPr="00DE598D">
        <w:rPr>
          <w:szCs w:val="22"/>
        </w:rPr>
        <w:t>cost</w:t>
      </w:r>
      <w:r w:rsidR="00B523C4">
        <w:rPr>
          <w:szCs w:val="22"/>
        </w:rPr>
        <w:t>s</w:t>
      </w:r>
      <w:r w:rsidRPr="00DE598D">
        <w:rPr>
          <w:szCs w:val="22"/>
        </w:rPr>
        <w:t xml:space="preserve"> for a 50 cfs pipeline is $6.34M (PVC) to $7.50M (steel) and the range of </w:t>
      </w:r>
      <w:r w:rsidR="00B523C4">
        <w:rPr>
          <w:szCs w:val="22"/>
        </w:rPr>
        <w:t xml:space="preserve">capital </w:t>
      </w:r>
      <w:r w:rsidRPr="00DE598D">
        <w:rPr>
          <w:szCs w:val="22"/>
        </w:rPr>
        <w:t>cost for a 100 cfs pipeline is $7.14M (PVC) to $9.47M (steel).</w:t>
      </w:r>
    </w:p>
    <w:p w14:paraId="088E7BBC" w14:textId="77777777" w:rsidR="007F2964" w:rsidRDefault="007F2964" w:rsidP="007F2964">
      <w:pPr>
        <w:pStyle w:val="NoSpacing"/>
        <w:numPr>
          <w:ilvl w:val="0"/>
          <w:numId w:val="11"/>
        </w:numPr>
        <w:jc w:val="both"/>
        <w:rPr>
          <w:rFonts w:ascii="Arial" w:hAnsi="Arial" w:cs="Arial"/>
          <w:b/>
        </w:rPr>
      </w:pPr>
      <w:r w:rsidRPr="009A62E0">
        <w:rPr>
          <w:rFonts w:ascii="Arial" w:hAnsi="Arial" w:cs="Arial"/>
          <w:b/>
        </w:rPr>
        <w:lastRenderedPageBreak/>
        <w:t>Can additional recapture wells operated by the Program improve the net benefit (score) to the river, and if so by how much, what is a practical size and location for an additional recapture wellfield, and how much does it cost?</w:t>
      </w:r>
    </w:p>
    <w:p w14:paraId="5D2D810F" w14:textId="77777777" w:rsidR="007F2964" w:rsidRDefault="007F2964" w:rsidP="007F2964">
      <w:pPr>
        <w:pStyle w:val="BodyText"/>
        <w:ind w:left="720"/>
        <w:rPr>
          <w:szCs w:val="22"/>
        </w:rPr>
      </w:pPr>
      <w:r>
        <w:rPr>
          <w:szCs w:val="22"/>
        </w:rPr>
        <w:br/>
        <w:t xml:space="preserve">For the Program, the 8 existing recapture wells in combination with an Elwood Reservoir gravity outlet appear to maximize the potential deficit reduction benefit to the river without the addition of new recapture wells. </w:t>
      </w:r>
    </w:p>
    <w:p w14:paraId="35BD0B45" w14:textId="77777777" w:rsidR="007F2964" w:rsidRDefault="007F2964" w:rsidP="007F2964">
      <w:pPr>
        <w:pStyle w:val="BodyText"/>
        <w:ind w:left="720"/>
        <w:rPr>
          <w:szCs w:val="22"/>
        </w:rPr>
      </w:pPr>
      <w:r>
        <w:rPr>
          <w:szCs w:val="22"/>
        </w:rPr>
        <w:t xml:space="preserve">If new recapture wells are added to the Program’s existing recapture wells without an Elwood Reservoir gravity outlet, the net benefit (score) to the river can be improved by approximately 900 AF (150 AF/well) for areas close to the river (Recapture Zone 1) or by as much as 3,600 AF (600 AF/well) for areas located further from the river (Recapture Zone 3). </w:t>
      </w:r>
      <w:r w:rsidRPr="00B03C9A">
        <w:rPr>
          <w:szCs w:val="22"/>
        </w:rPr>
        <w:t>The practical size of each well field would be based on available sites with adequate well spacing to accommodate between 3 to 6 wells, which can either be located together or separately as two well fields.</w:t>
      </w:r>
      <w:r>
        <w:rPr>
          <w:szCs w:val="22"/>
        </w:rPr>
        <w:t xml:space="preserve"> </w:t>
      </w:r>
    </w:p>
    <w:p w14:paraId="30662258" w14:textId="74984609" w:rsidR="007F2964" w:rsidRDefault="007F2964" w:rsidP="007F2964">
      <w:pPr>
        <w:pStyle w:val="BodyText"/>
        <w:ind w:left="720"/>
        <w:rPr>
          <w:szCs w:val="22"/>
        </w:rPr>
      </w:pPr>
      <w:r>
        <w:rPr>
          <w:szCs w:val="22"/>
        </w:rPr>
        <w:t>In general, wells located farther from the river can pump more and provide greater net benefit due to the</w:t>
      </w:r>
      <w:r w:rsidRPr="00B03C9A">
        <w:rPr>
          <w:szCs w:val="22"/>
        </w:rPr>
        <w:t xml:space="preserve"> smaller impact on recharge accretions to the stream. </w:t>
      </w:r>
      <w:r>
        <w:rPr>
          <w:szCs w:val="22"/>
        </w:rPr>
        <w:t xml:space="preserve">Therefore, to maximize their </w:t>
      </w:r>
      <w:r w:rsidR="000D23CA">
        <w:rPr>
          <w:szCs w:val="22"/>
        </w:rPr>
        <w:t>net benefit</w:t>
      </w:r>
      <w:r>
        <w:rPr>
          <w:szCs w:val="22"/>
        </w:rPr>
        <w:t xml:space="preserve">, recapture wells located in Recapture Zones 2-4 would require higher capacity wells and pipelines that result in higher costs. The </w:t>
      </w:r>
      <w:r w:rsidR="00B523C4">
        <w:rPr>
          <w:szCs w:val="22"/>
        </w:rPr>
        <w:t xml:space="preserve">total </w:t>
      </w:r>
      <w:r>
        <w:rPr>
          <w:szCs w:val="22"/>
        </w:rPr>
        <w:t>cost</w:t>
      </w:r>
      <w:r w:rsidR="00B523C4">
        <w:rPr>
          <w:szCs w:val="22"/>
        </w:rPr>
        <w:t xml:space="preserve"> (over the assumed 50-yr project life cycle)</w:t>
      </w:r>
      <w:r>
        <w:rPr>
          <w:szCs w:val="22"/>
        </w:rPr>
        <w:t xml:space="preserve"> for adding additional recapture wells ranges from $</w:t>
      </w:r>
      <w:r w:rsidR="00B523C4">
        <w:rPr>
          <w:szCs w:val="22"/>
        </w:rPr>
        <w:t>17.11</w:t>
      </w:r>
      <w:r>
        <w:rPr>
          <w:szCs w:val="22"/>
        </w:rPr>
        <w:t>M (PVC) to $</w:t>
      </w:r>
      <w:r w:rsidR="00B523C4">
        <w:rPr>
          <w:szCs w:val="22"/>
        </w:rPr>
        <w:t>18.02</w:t>
      </w:r>
      <w:r>
        <w:rPr>
          <w:szCs w:val="22"/>
        </w:rPr>
        <w:t>M (steel) for well fields/pipelines located close to the river (Recapture Zone 1) to $</w:t>
      </w:r>
      <w:r w:rsidR="00B523C4">
        <w:rPr>
          <w:szCs w:val="22"/>
        </w:rPr>
        <w:t>25.57</w:t>
      </w:r>
      <w:r>
        <w:rPr>
          <w:szCs w:val="22"/>
        </w:rPr>
        <w:t>M (PVC) to $</w:t>
      </w:r>
      <w:r w:rsidR="00B523C4">
        <w:rPr>
          <w:szCs w:val="22"/>
        </w:rPr>
        <w:t>30.28</w:t>
      </w:r>
      <w:r>
        <w:rPr>
          <w:szCs w:val="22"/>
        </w:rPr>
        <w:t>M (steel) for well fields/pipelines located further from the river (Recapture Zone 3).</w:t>
      </w:r>
    </w:p>
    <w:p w14:paraId="5940605C" w14:textId="77777777" w:rsidR="007F2964" w:rsidRPr="00C32677" w:rsidRDefault="007F2964" w:rsidP="007F2964">
      <w:pPr>
        <w:pStyle w:val="NoSpacing"/>
        <w:numPr>
          <w:ilvl w:val="0"/>
          <w:numId w:val="11"/>
        </w:numPr>
        <w:jc w:val="both"/>
        <w:rPr>
          <w:rFonts w:ascii="Arial" w:hAnsi="Arial" w:cs="Arial"/>
          <w:b/>
          <w:bCs/>
        </w:rPr>
      </w:pPr>
      <w:r w:rsidRPr="00C32677">
        <w:rPr>
          <w:rFonts w:ascii="Arial" w:hAnsi="Arial" w:cs="Arial"/>
          <w:b/>
          <w:bCs/>
        </w:rPr>
        <w:t>How would a potential combination of a gravity outlet and recapture wells work in offsetting target flows?</w:t>
      </w:r>
    </w:p>
    <w:p w14:paraId="15BD93D3" w14:textId="1CFC1B71" w:rsidR="007F2964" w:rsidRPr="00C32677" w:rsidRDefault="007F2964" w:rsidP="007F2964">
      <w:pPr>
        <w:pStyle w:val="BodyText"/>
        <w:ind w:left="720"/>
        <w:rPr>
          <w:szCs w:val="22"/>
        </w:rPr>
      </w:pPr>
      <w:r w:rsidRPr="00C32677">
        <w:rPr>
          <w:szCs w:val="22"/>
        </w:rPr>
        <w:br/>
        <w:t xml:space="preserve">The </w:t>
      </w:r>
      <w:r>
        <w:rPr>
          <w:szCs w:val="22"/>
        </w:rPr>
        <w:t>ability of recapture wells to pump intentionally-recharged groundwater from the aquifer</w:t>
      </w:r>
      <w:r w:rsidRPr="00C32677">
        <w:rPr>
          <w:szCs w:val="22"/>
        </w:rPr>
        <w:t xml:space="preserve"> is </w:t>
      </w:r>
      <w:r w:rsidR="00B21D99">
        <w:rPr>
          <w:szCs w:val="22"/>
        </w:rPr>
        <w:t xml:space="preserve">largely </w:t>
      </w:r>
      <w:r w:rsidRPr="00C32677">
        <w:rPr>
          <w:szCs w:val="22"/>
        </w:rPr>
        <w:t>dependent on the volume</w:t>
      </w:r>
      <w:r>
        <w:rPr>
          <w:szCs w:val="22"/>
        </w:rPr>
        <w:t xml:space="preserve"> of excess flows</w:t>
      </w:r>
      <w:r w:rsidRPr="00C32677">
        <w:rPr>
          <w:szCs w:val="22"/>
        </w:rPr>
        <w:t xml:space="preserve"> stored and managed in Elwood Reservoir</w:t>
      </w:r>
      <w:r w:rsidR="00B21D99">
        <w:rPr>
          <w:szCs w:val="22"/>
        </w:rPr>
        <w:t xml:space="preserve"> because of the reservoir’s capacity relative to other, smaller recharge projects</w:t>
      </w:r>
      <w:r w:rsidRPr="00C32677">
        <w:rPr>
          <w:szCs w:val="22"/>
        </w:rPr>
        <w:t>. With a gravity outlet of 50 or 100 cfs</w:t>
      </w:r>
      <w:r>
        <w:rPr>
          <w:szCs w:val="22"/>
        </w:rPr>
        <w:t>,</w:t>
      </w:r>
      <w:r w:rsidRPr="00C32677">
        <w:rPr>
          <w:szCs w:val="22"/>
        </w:rPr>
        <w:t xml:space="preserve"> significantly less recharge</w:t>
      </w:r>
      <w:r>
        <w:rPr>
          <w:szCs w:val="22"/>
        </w:rPr>
        <w:t xml:space="preserve"> would occur for the Program and it would be necessary to carefully manage operations of the Program’s 8 existing recapture wells.</w:t>
      </w:r>
      <w:r w:rsidRPr="00B03C9A">
        <w:rPr>
          <w:szCs w:val="22"/>
        </w:rPr>
        <w:t xml:space="preserve"> The combination of a gravity outlet and existing recapture wells results in the highest scores of all alternatives evaluated,</w:t>
      </w:r>
      <w:r w:rsidRPr="00D1757C">
        <w:rPr>
          <w:szCs w:val="22"/>
        </w:rPr>
        <w:t xml:space="preserve"> adding between </w:t>
      </w:r>
      <w:r>
        <w:rPr>
          <w:szCs w:val="22"/>
        </w:rPr>
        <w:t>4,465 AF (50 cfs) to</w:t>
      </w:r>
      <w:r w:rsidRPr="00D1757C">
        <w:rPr>
          <w:szCs w:val="22"/>
        </w:rPr>
        <w:t xml:space="preserve"> 5,009 AF (100 cfs) to</w:t>
      </w:r>
      <w:r>
        <w:rPr>
          <w:szCs w:val="22"/>
        </w:rPr>
        <w:t xml:space="preserve"> </w:t>
      </w:r>
      <w:r w:rsidRPr="00D1757C">
        <w:rPr>
          <w:szCs w:val="22"/>
        </w:rPr>
        <w:t>the Program</w:t>
      </w:r>
      <w:r>
        <w:rPr>
          <w:szCs w:val="22"/>
        </w:rPr>
        <w:t>’</w:t>
      </w:r>
      <w:r w:rsidRPr="00D1757C">
        <w:rPr>
          <w:szCs w:val="22"/>
        </w:rPr>
        <w:t>s established score of 6,800 AF.</w:t>
      </w:r>
    </w:p>
    <w:p w14:paraId="24DCB66F" w14:textId="77777777" w:rsidR="007F2964" w:rsidRPr="009A62E0" w:rsidRDefault="007F2964" w:rsidP="007F2964">
      <w:pPr>
        <w:pStyle w:val="NoSpacing"/>
        <w:numPr>
          <w:ilvl w:val="0"/>
          <w:numId w:val="11"/>
        </w:numPr>
        <w:jc w:val="both"/>
        <w:rPr>
          <w:rFonts w:ascii="Arial" w:hAnsi="Arial" w:cs="Arial"/>
          <w:b/>
        </w:rPr>
      </w:pPr>
      <w:r w:rsidRPr="009A62E0">
        <w:rPr>
          <w:rFonts w:ascii="Arial" w:hAnsi="Arial" w:cs="Arial"/>
          <w:b/>
        </w:rPr>
        <w:t>What is the most cost-effective method for the Program to leverage excess flows through groundwater recharge and recapture and/or surface water releases from Elwood Reservoir to offset deficits to USFWS target flows at Grand Island, Nebraska?</w:t>
      </w:r>
    </w:p>
    <w:p w14:paraId="424F7D51" w14:textId="6ED77B82" w:rsidR="007F2964" w:rsidRDefault="007F2964" w:rsidP="007F2964">
      <w:pPr>
        <w:pStyle w:val="BodyText"/>
        <w:ind w:left="720"/>
      </w:pPr>
      <w:r>
        <w:br/>
      </w:r>
      <w:r w:rsidRPr="00B03C9A">
        <w:rPr>
          <w:szCs w:val="22"/>
        </w:rPr>
        <w:t>The Cost Analysis shows that the most cost-effective scenario for the Program is the 50 cfs open channel alternative with existing recapture well at $</w:t>
      </w:r>
      <w:r w:rsidR="00B523C4">
        <w:rPr>
          <w:szCs w:val="22"/>
        </w:rPr>
        <w:t>7.41</w:t>
      </w:r>
      <w:r w:rsidRPr="00B03C9A">
        <w:rPr>
          <w:szCs w:val="22"/>
        </w:rPr>
        <w:t>M ($</w:t>
      </w:r>
      <w:r w:rsidR="00B523C4">
        <w:rPr>
          <w:szCs w:val="22"/>
        </w:rPr>
        <w:t>3</w:t>
      </w:r>
      <w:r w:rsidRPr="00B03C9A">
        <w:rPr>
          <w:szCs w:val="22"/>
        </w:rPr>
        <w:t>3/AF)</w:t>
      </w:r>
      <w:r w:rsidR="00B523C4" w:rsidRPr="00B523C4">
        <w:rPr>
          <w:szCs w:val="22"/>
        </w:rPr>
        <w:t xml:space="preserve"> </w:t>
      </w:r>
      <w:r w:rsidR="00B523C4">
        <w:rPr>
          <w:szCs w:val="22"/>
        </w:rPr>
        <w:t>over the assumed 50-yr project life cycle.</w:t>
      </w:r>
      <w:r w:rsidRPr="00B03C9A">
        <w:rPr>
          <w:szCs w:val="22"/>
        </w:rPr>
        <w:t xml:space="preserve"> If the Program is considering additional recapture wells and no outlet from Elwood Reservoir the most cost-effective scenario is new recapture </w:t>
      </w:r>
      <w:r w:rsidRPr="00B03C9A">
        <w:rPr>
          <w:szCs w:val="22"/>
        </w:rPr>
        <w:lastRenderedPageBreak/>
        <w:t>wells in Recapture Zone 3 using a PVC</w:t>
      </w:r>
      <w:r w:rsidR="00B523C4">
        <w:rPr>
          <w:szCs w:val="22"/>
        </w:rPr>
        <w:t xml:space="preserve"> pipeline at $25.57M ($141/AF) over the assumed 50-yr project life cycle.</w:t>
      </w:r>
    </w:p>
    <w:p w14:paraId="2A9659F2" w14:textId="77777777" w:rsidR="007F2964" w:rsidRPr="00C32677" w:rsidRDefault="007F2964" w:rsidP="007F2964">
      <w:pPr>
        <w:rPr>
          <w:rFonts w:ascii="Arial" w:hAnsi="Arial" w:cs="Arial"/>
          <w:b/>
        </w:rPr>
      </w:pPr>
      <w:r w:rsidRPr="00C32677">
        <w:rPr>
          <w:rFonts w:ascii="Arial" w:hAnsi="Arial" w:cs="Arial"/>
          <w:b/>
        </w:rPr>
        <w:t>NeDNR Questions:</w:t>
      </w:r>
    </w:p>
    <w:p w14:paraId="6505705A" w14:textId="77777777" w:rsidR="007F2964" w:rsidRPr="00C32677" w:rsidRDefault="007F2964" w:rsidP="007F2964">
      <w:pPr>
        <w:pStyle w:val="NoSpacing"/>
        <w:ind w:left="720"/>
        <w:jc w:val="both"/>
        <w:rPr>
          <w:rFonts w:ascii="Arial" w:hAnsi="Arial" w:cs="Arial"/>
        </w:rPr>
      </w:pPr>
    </w:p>
    <w:p w14:paraId="1CB42BED" w14:textId="77777777" w:rsidR="007F2964" w:rsidRDefault="007F2964" w:rsidP="007F2964">
      <w:pPr>
        <w:pStyle w:val="NoSpacing"/>
        <w:numPr>
          <w:ilvl w:val="0"/>
          <w:numId w:val="11"/>
        </w:numPr>
        <w:jc w:val="both"/>
        <w:rPr>
          <w:rFonts w:ascii="Arial" w:hAnsi="Arial" w:cs="Arial"/>
          <w:b/>
        </w:rPr>
      </w:pPr>
      <w:r w:rsidRPr="009A62E0">
        <w:rPr>
          <w:rFonts w:ascii="Arial" w:hAnsi="Arial" w:cs="Arial"/>
          <w:b/>
        </w:rPr>
        <w:t xml:space="preserve">If the NeDNR were to develop a recapture well program to aid in the retiming of available recharge from Elwood Reservoir, how much could recapture wells </w:t>
      </w:r>
      <w:r>
        <w:rPr>
          <w:rFonts w:ascii="Arial" w:hAnsi="Arial" w:cs="Arial"/>
          <w:b/>
        </w:rPr>
        <w:t xml:space="preserve">offset shortages </w:t>
      </w:r>
      <w:r w:rsidRPr="009A62E0">
        <w:rPr>
          <w:rFonts w:ascii="Arial" w:hAnsi="Arial" w:cs="Arial"/>
          <w:b/>
        </w:rPr>
        <w:t>to the river?</w:t>
      </w:r>
    </w:p>
    <w:p w14:paraId="4705E6E8" w14:textId="77777777" w:rsidR="007F2964" w:rsidRPr="009A62E0" w:rsidRDefault="007F2964" w:rsidP="007F2964">
      <w:pPr>
        <w:pStyle w:val="NoSpacing"/>
        <w:ind w:left="720"/>
        <w:jc w:val="both"/>
        <w:rPr>
          <w:rFonts w:ascii="Arial" w:hAnsi="Arial" w:cs="Arial"/>
          <w:b/>
        </w:rPr>
      </w:pPr>
    </w:p>
    <w:p w14:paraId="48783AE2" w14:textId="65460919" w:rsidR="007F2964" w:rsidRPr="00FC7CC1" w:rsidRDefault="007F2964" w:rsidP="007F2964">
      <w:pPr>
        <w:pStyle w:val="BodyText"/>
        <w:ind w:left="720"/>
        <w:rPr>
          <w:szCs w:val="22"/>
        </w:rPr>
      </w:pPr>
      <w:r w:rsidRPr="00FC7CC1">
        <w:rPr>
          <w:szCs w:val="22"/>
        </w:rPr>
        <w:t xml:space="preserve">If NeDNR were to develop a recapture well program, new recapture wells can offset shortages to the river by approximately </w:t>
      </w:r>
      <w:r w:rsidR="00476381">
        <w:rPr>
          <w:szCs w:val="22"/>
        </w:rPr>
        <w:t>1,100</w:t>
      </w:r>
      <w:r w:rsidRPr="00FC7CC1">
        <w:rPr>
          <w:szCs w:val="22"/>
        </w:rPr>
        <w:t xml:space="preserve"> AF (1</w:t>
      </w:r>
      <w:r w:rsidR="00B523C4">
        <w:rPr>
          <w:szCs w:val="22"/>
        </w:rPr>
        <w:t>83</w:t>
      </w:r>
      <w:r w:rsidRPr="00FC7CC1">
        <w:rPr>
          <w:szCs w:val="22"/>
        </w:rPr>
        <w:t xml:space="preserve"> AF/well) for areas close to the river (Recapture Zone 1) or by as much as 3,</w:t>
      </w:r>
      <w:r w:rsidR="00B523C4">
        <w:rPr>
          <w:szCs w:val="22"/>
        </w:rPr>
        <w:t>800</w:t>
      </w:r>
      <w:r w:rsidRPr="00FC7CC1">
        <w:rPr>
          <w:szCs w:val="22"/>
        </w:rPr>
        <w:t xml:space="preserve"> AF (</w:t>
      </w:r>
      <w:r w:rsidR="00B523C4">
        <w:rPr>
          <w:szCs w:val="22"/>
        </w:rPr>
        <w:t>633</w:t>
      </w:r>
      <w:r w:rsidRPr="00FC7CC1">
        <w:rPr>
          <w:szCs w:val="22"/>
        </w:rPr>
        <w:t xml:space="preserve"> AF/well) for areas located further from the river (Recapture Zone 3).</w:t>
      </w:r>
      <w:r w:rsidR="00B523C4">
        <w:rPr>
          <w:szCs w:val="22"/>
        </w:rPr>
        <w:t xml:space="preserve"> </w:t>
      </w:r>
    </w:p>
    <w:p w14:paraId="4777B975" w14:textId="77777777" w:rsidR="007F2964" w:rsidRDefault="007F2964" w:rsidP="007F2964">
      <w:pPr>
        <w:pStyle w:val="NoSpacing"/>
        <w:numPr>
          <w:ilvl w:val="0"/>
          <w:numId w:val="11"/>
        </w:numPr>
        <w:jc w:val="both"/>
        <w:rPr>
          <w:rFonts w:ascii="Arial" w:hAnsi="Arial" w:cs="Arial"/>
          <w:b/>
        </w:rPr>
      </w:pPr>
      <w:r w:rsidRPr="009A62E0">
        <w:rPr>
          <w:rFonts w:ascii="Arial" w:hAnsi="Arial" w:cs="Arial"/>
          <w:b/>
        </w:rPr>
        <w:t>What is the most cost-effective method for NeDNR to maximize groundwater recharge and offset shortages in the Platte River below Overton, Nebraska?</w:t>
      </w:r>
    </w:p>
    <w:p w14:paraId="6E77592D" w14:textId="600EAB3F" w:rsidR="00B03C9A" w:rsidRDefault="007F2964" w:rsidP="007F2964">
      <w:pPr>
        <w:pStyle w:val="BodyText"/>
        <w:ind w:left="720"/>
        <w:rPr>
          <w:szCs w:val="22"/>
        </w:rPr>
      </w:pPr>
      <w:r>
        <w:br/>
      </w:r>
      <w:r w:rsidRPr="007F2964">
        <w:rPr>
          <w:szCs w:val="22"/>
        </w:rPr>
        <w:t>The Cost Analysis shows that the most cost effective scenario for NeDNR is to develop new recapture wells, specifically with well placement in Recapture Zone 3 using a PVC pipeline at $</w:t>
      </w:r>
      <w:r w:rsidR="00B523C4">
        <w:rPr>
          <w:szCs w:val="22"/>
        </w:rPr>
        <w:t>24.65</w:t>
      </w:r>
      <w:r w:rsidRPr="007F2964">
        <w:rPr>
          <w:szCs w:val="22"/>
        </w:rPr>
        <w:t>M ($</w:t>
      </w:r>
      <w:r w:rsidR="00B523C4">
        <w:rPr>
          <w:szCs w:val="22"/>
        </w:rPr>
        <w:t>129/AF) over the assumed 50-yr project life cycle.</w:t>
      </w:r>
    </w:p>
    <w:p w14:paraId="6BA7DBB7" w14:textId="28322E2D" w:rsidR="00827F5D" w:rsidRPr="00C32677" w:rsidRDefault="00827F5D" w:rsidP="007F2964">
      <w:pPr>
        <w:pStyle w:val="NoSpacing"/>
        <w:jc w:val="both"/>
        <w:rPr>
          <w:rFonts w:ascii="Arial" w:hAnsi="Arial" w:cs="Arial"/>
          <w:b/>
          <w:bCs/>
        </w:rPr>
      </w:pPr>
      <w:r w:rsidRPr="00C32677">
        <w:rPr>
          <w:rFonts w:ascii="Arial" w:hAnsi="Arial" w:cs="Arial"/>
          <w:b/>
          <w:bCs/>
        </w:rPr>
        <w:t>PLUM CREEK</w:t>
      </w:r>
      <w:r w:rsidR="003F4626" w:rsidRPr="00C32677">
        <w:rPr>
          <w:rFonts w:ascii="Arial" w:hAnsi="Arial" w:cs="Arial"/>
          <w:b/>
          <w:bCs/>
        </w:rPr>
        <w:t xml:space="preserve"> </w:t>
      </w:r>
      <w:r w:rsidR="009465D9" w:rsidRPr="00C32677">
        <w:rPr>
          <w:rFonts w:ascii="Arial" w:hAnsi="Arial" w:cs="Arial"/>
          <w:b/>
          <w:bCs/>
        </w:rPr>
        <w:t xml:space="preserve">STREAM </w:t>
      </w:r>
      <w:r w:rsidR="003F4626" w:rsidRPr="00C32677">
        <w:rPr>
          <w:rFonts w:ascii="Arial" w:hAnsi="Arial" w:cs="Arial"/>
          <w:b/>
          <w:bCs/>
        </w:rPr>
        <w:t>ASSESSMENT</w:t>
      </w:r>
    </w:p>
    <w:p w14:paraId="0C69C8D1" w14:textId="77777777" w:rsidR="008D785F" w:rsidRPr="00C32677" w:rsidRDefault="008D785F" w:rsidP="00673398">
      <w:pPr>
        <w:pStyle w:val="NoSpacing"/>
        <w:jc w:val="both"/>
        <w:rPr>
          <w:rFonts w:ascii="Arial" w:hAnsi="Arial" w:cs="Arial"/>
        </w:rPr>
      </w:pPr>
    </w:p>
    <w:p w14:paraId="05DBB906" w14:textId="738E2F65" w:rsidR="00CD7DA8" w:rsidRPr="00B03C9A" w:rsidRDefault="004C68B1" w:rsidP="00B03C9A">
      <w:pPr>
        <w:pStyle w:val="BodyText"/>
        <w:rPr>
          <w:szCs w:val="22"/>
        </w:rPr>
      </w:pPr>
      <w:r w:rsidRPr="00C32677">
        <w:t>To gather an understanding of the capability of Plum Cre</w:t>
      </w:r>
      <w:r w:rsidR="008D785F" w:rsidRPr="00C32677">
        <w:t xml:space="preserve">ek to meet project objectives a </w:t>
      </w:r>
      <w:r w:rsidR="00E82CEF" w:rsidRPr="00C32677">
        <w:t>complementary</w:t>
      </w:r>
      <w:r w:rsidR="008D785F" w:rsidRPr="00C32677">
        <w:t xml:space="preserve"> </w:t>
      </w:r>
      <w:r w:rsidRPr="00C32677">
        <w:t>study was completed</w:t>
      </w:r>
      <w:r w:rsidR="008D785F" w:rsidRPr="00C32677">
        <w:t xml:space="preserve"> by Inter-</w:t>
      </w:r>
      <w:proofErr w:type="spellStart"/>
      <w:r w:rsidR="008D785F" w:rsidRPr="00C32677">
        <w:t>Fluve</w:t>
      </w:r>
      <w:proofErr w:type="spellEnd"/>
      <w:r w:rsidR="00407FF5">
        <w:t>, Inc.</w:t>
      </w:r>
      <w:r w:rsidRPr="00C32677">
        <w:t xml:space="preserve"> to inform the </w:t>
      </w:r>
      <w:r w:rsidR="008D785F" w:rsidRPr="00C32677">
        <w:t>Program</w:t>
      </w:r>
      <w:r w:rsidRPr="00C32677">
        <w:t xml:space="preserve"> on the </w:t>
      </w:r>
      <w:r w:rsidRPr="00B03C9A">
        <w:rPr>
          <w:szCs w:val="22"/>
        </w:rPr>
        <w:t>geomorphology, hydrology, hydraulics, and land use history of Plum Creek. The result was the Plum Creek Geomorphic Reconnaissance and Hydrologic Assessment</w:t>
      </w:r>
      <w:r w:rsidR="00407FF5" w:rsidRPr="00B03C9A">
        <w:rPr>
          <w:szCs w:val="22"/>
        </w:rPr>
        <w:t xml:space="preserve"> (Assessment)</w:t>
      </w:r>
      <w:r w:rsidRPr="00B03C9A">
        <w:rPr>
          <w:szCs w:val="22"/>
        </w:rPr>
        <w:t xml:space="preserve">. </w:t>
      </w:r>
      <w:r w:rsidR="00407FF5" w:rsidRPr="00B03C9A">
        <w:rPr>
          <w:szCs w:val="22"/>
        </w:rPr>
        <w:t xml:space="preserve">A summary of the major Assessment </w:t>
      </w:r>
      <w:r w:rsidRPr="00B03C9A">
        <w:rPr>
          <w:szCs w:val="22"/>
        </w:rPr>
        <w:t>efforts include</w:t>
      </w:r>
      <w:r w:rsidR="00CD7DA8" w:rsidRPr="00B03C9A">
        <w:rPr>
          <w:szCs w:val="22"/>
        </w:rPr>
        <w:t>:</w:t>
      </w:r>
    </w:p>
    <w:p w14:paraId="1BD302DC" w14:textId="77777777" w:rsidR="00B03C9A" w:rsidRDefault="00CD7DA8" w:rsidP="00B03C9A">
      <w:pPr>
        <w:pStyle w:val="BodyText"/>
        <w:numPr>
          <w:ilvl w:val="0"/>
          <w:numId w:val="18"/>
        </w:numPr>
        <w:spacing w:after="0"/>
        <w:jc w:val="left"/>
        <w:rPr>
          <w:szCs w:val="22"/>
        </w:rPr>
      </w:pPr>
      <w:r w:rsidRPr="00B03C9A">
        <w:rPr>
          <w:szCs w:val="22"/>
        </w:rPr>
        <w:t xml:space="preserve">An </w:t>
      </w:r>
      <w:r w:rsidR="004C68B1" w:rsidRPr="00B03C9A">
        <w:rPr>
          <w:szCs w:val="22"/>
        </w:rPr>
        <w:t xml:space="preserve">existing </w:t>
      </w:r>
      <w:r w:rsidRPr="00B03C9A">
        <w:rPr>
          <w:szCs w:val="22"/>
        </w:rPr>
        <w:t>r</w:t>
      </w:r>
      <w:r w:rsidR="004C68B1" w:rsidRPr="00B03C9A">
        <w:rPr>
          <w:szCs w:val="22"/>
        </w:rPr>
        <w:t>eview</w:t>
      </w:r>
      <w:r w:rsidRPr="00B03C9A">
        <w:rPr>
          <w:szCs w:val="22"/>
        </w:rPr>
        <w:t xml:space="preserve"> of stream gage data and reports</w:t>
      </w:r>
      <w:r w:rsidR="004C68B1" w:rsidRPr="00B03C9A">
        <w:rPr>
          <w:szCs w:val="22"/>
        </w:rPr>
        <w:t>,</w:t>
      </w:r>
    </w:p>
    <w:p w14:paraId="204DA5E4" w14:textId="6DCE3BA4" w:rsidR="00CD7DA8" w:rsidRPr="00B03C9A" w:rsidRDefault="00CD7DA8" w:rsidP="00B03C9A">
      <w:pPr>
        <w:pStyle w:val="BodyText"/>
        <w:numPr>
          <w:ilvl w:val="0"/>
          <w:numId w:val="18"/>
        </w:numPr>
        <w:spacing w:after="0"/>
        <w:jc w:val="left"/>
        <w:rPr>
          <w:szCs w:val="22"/>
        </w:rPr>
      </w:pPr>
      <w:r w:rsidRPr="00B03C9A">
        <w:rPr>
          <w:szCs w:val="22"/>
        </w:rPr>
        <w:t xml:space="preserve">A </w:t>
      </w:r>
      <w:r w:rsidR="004C68B1" w:rsidRPr="00B03C9A">
        <w:rPr>
          <w:szCs w:val="22"/>
        </w:rPr>
        <w:t xml:space="preserve">field geomorphic </w:t>
      </w:r>
      <w:r w:rsidRPr="00B03C9A">
        <w:rPr>
          <w:szCs w:val="22"/>
        </w:rPr>
        <w:t xml:space="preserve">and infrastructure </w:t>
      </w:r>
      <w:r w:rsidR="004C68B1" w:rsidRPr="00B03C9A">
        <w:rPr>
          <w:szCs w:val="22"/>
        </w:rPr>
        <w:t xml:space="preserve">assessment, </w:t>
      </w:r>
    </w:p>
    <w:p w14:paraId="16447C33" w14:textId="77777777" w:rsidR="00CD7DA8" w:rsidRPr="00C32677" w:rsidRDefault="00CD7DA8" w:rsidP="00B03C9A">
      <w:pPr>
        <w:pStyle w:val="BodyText"/>
        <w:numPr>
          <w:ilvl w:val="0"/>
          <w:numId w:val="18"/>
        </w:numPr>
        <w:spacing w:after="0"/>
        <w:jc w:val="left"/>
        <w:rPr>
          <w:szCs w:val="22"/>
        </w:rPr>
      </w:pPr>
      <w:r w:rsidRPr="00C32677">
        <w:rPr>
          <w:szCs w:val="22"/>
        </w:rPr>
        <w:t xml:space="preserve">Creation of a 1-D HEC-RAS </w:t>
      </w:r>
      <w:r w:rsidR="004C68B1" w:rsidRPr="00C32677">
        <w:rPr>
          <w:szCs w:val="22"/>
        </w:rPr>
        <w:t xml:space="preserve">hydraulic model, </w:t>
      </w:r>
    </w:p>
    <w:p w14:paraId="035B1701" w14:textId="7CCDA447" w:rsidR="00CD7DA8" w:rsidRPr="00C32677" w:rsidRDefault="00CD7DA8" w:rsidP="00B03C9A">
      <w:pPr>
        <w:pStyle w:val="BodyText"/>
        <w:numPr>
          <w:ilvl w:val="0"/>
          <w:numId w:val="18"/>
        </w:numPr>
        <w:spacing w:after="0"/>
        <w:jc w:val="left"/>
        <w:rPr>
          <w:szCs w:val="22"/>
        </w:rPr>
      </w:pPr>
      <w:r w:rsidRPr="00C32677">
        <w:rPr>
          <w:szCs w:val="22"/>
        </w:rPr>
        <w:t>Completion of a</w:t>
      </w:r>
      <w:r w:rsidR="004C68B1" w:rsidRPr="00C32677">
        <w:rPr>
          <w:szCs w:val="22"/>
        </w:rPr>
        <w:t xml:space="preserve"> </w:t>
      </w:r>
      <w:r w:rsidR="00FC7CC1" w:rsidRPr="00C32677">
        <w:rPr>
          <w:szCs w:val="22"/>
        </w:rPr>
        <w:t xml:space="preserve">geomorphic </w:t>
      </w:r>
      <w:r w:rsidR="004C68B1" w:rsidRPr="00C32677">
        <w:rPr>
          <w:szCs w:val="22"/>
        </w:rPr>
        <w:t>risk assessment</w:t>
      </w:r>
      <w:r w:rsidRPr="00C32677">
        <w:rPr>
          <w:szCs w:val="22"/>
        </w:rPr>
        <w:t xml:space="preserve"> </w:t>
      </w:r>
      <w:r w:rsidR="00FC7CC1">
        <w:rPr>
          <w:szCs w:val="22"/>
        </w:rPr>
        <w:t xml:space="preserve">for </w:t>
      </w:r>
      <w:r w:rsidRPr="00C32677">
        <w:rPr>
          <w:szCs w:val="22"/>
        </w:rPr>
        <w:t>flows ranging from 25 to 1,400 cubic feet per second (cfs)</w:t>
      </w:r>
      <w:r w:rsidR="004C68B1" w:rsidRPr="00C32677">
        <w:rPr>
          <w:szCs w:val="22"/>
        </w:rPr>
        <w:t xml:space="preserve">, and </w:t>
      </w:r>
    </w:p>
    <w:p w14:paraId="03D83D02" w14:textId="18FBC968" w:rsidR="00CD7DA8" w:rsidRPr="00C32677" w:rsidRDefault="00CD7DA8" w:rsidP="00B03C9A">
      <w:pPr>
        <w:pStyle w:val="BodyText"/>
        <w:numPr>
          <w:ilvl w:val="0"/>
          <w:numId w:val="18"/>
        </w:numPr>
        <w:spacing w:after="0"/>
        <w:jc w:val="left"/>
        <w:rPr>
          <w:szCs w:val="22"/>
        </w:rPr>
      </w:pPr>
      <w:r w:rsidRPr="00C32677">
        <w:rPr>
          <w:szCs w:val="22"/>
        </w:rPr>
        <w:t xml:space="preserve">A </w:t>
      </w:r>
      <w:r w:rsidR="004C68B1" w:rsidRPr="00C32677">
        <w:rPr>
          <w:szCs w:val="22"/>
        </w:rPr>
        <w:t>planning level cost estimate.</w:t>
      </w:r>
      <w:r w:rsidR="00B03C9A">
        <w:rPr>
          <w:szCs w:val="22"/>
        </w:rPr>
        <w:br/>
      </w:r>
    </w:p>
    <w:p w14:paraId="12C462BD" w14:textId="5A192ED7" w:rsidR="004C68B1" w:rsidRPr="00B03C9A" w:rsidRDefault="004C68B1" w:rsidP="00B03C9A">
      <w:pPr>
        <w:pStyle w:val="BodyText"/>
      </w:pPr>
      <w:r w:rsidRPr="00B03C9A">
        <w:t>The f</w:t>
      </w:r>
      <w:r w:rsidR="00E82CEF" w:rsidRPr="00B03C9A">
        <w:t>ocus reach began at Highway 283 below Elwood</w:t>
      </w:r>
      <w:r w:rsidR="006C2066" w:rsidRPr="00B03C9A">
        <w:t xml:space="preserve"> Reservoir</w:t>
      </w:r>
      <w:r w:rsidR="00E82CEF" w:rsidRPr="00B03C9A">
        <w:t xml:space="preserve"> </w:t>
      </w:r>
      <w:r w:rsidRPr="00B03C9A">
        <w:t>downstream to the</w:t>
      </w:r>
      <w:r w:rsidR="00E82CEF" w:rsidRPr="00B03C9A">
        <w:t xml:space="preserve"> confluence with the</w:t>
      </w:r>
      <w:r w:rsidRPr="00B03C9A">
        <w:t xml:space="preserve"> Platte River</w:t>
      </w:r>
      <w:r w:rsidR="00CD7DA8" w:rsidRPr="00B03C9A">
        <w:t xml:space="preserve"> and included a </w:t>
      </w:r>
      <w:r w:rsidRPr="00B03C9A">
        <w:t>total of four sub-reaches totaling 2.2 miles, or 7.7% of the total 28.4 miles</w:t>
      </w:r>
      <w:r w:rsidR="009A3F5E" w:rsidRPr="00B03C9A">
        <w:t>, as shown in Figure ES-2</w:t>
      </w:r>
      <w:r w:rsidRPr="00B03C9A">
        <w:t xml:space="preserve">. </w:t>
      </w:r>
      <w:r w:rsidR="00CD7DA8" w:rsidRPr="00B03C9A">
        <w:t>The</w:t>
      </w:r>
      <w:r w:rsidRPr="00B03C9A">
        <w:t xml:space="preserve"> team collected 43 topographic cross sections, visited ten public and two private crossings, </w:t>
      </w:r>
      <w:r w:rsidR="00932231" w:rsidRPr="00B03C9A">
        <w:t xml:space="preserve">obtained photographic documentation of </w:t>
      </w:r>
      <w:r w:rsidR="00E82CEF" w:rsidRPr="00B03C9A">
        <w:t xml:space="preserve">channel </w:t>
      </w:r>
      <w:r w:rsidR="00932231" w:rsidRPr="00B03C9A">
        <w:t>conditions</w:t>
      </w:r>
      <w:r w:rsidRPr="00B03C9A">
        <w:t xml:space="preserve">, measured stream </w:t>
      </w:r>
      <w:r w:rsidR="00932231" w:rsidRPr="00B03C9A">
        <w:t>velocity</w:t>
      </w:r>
      <w:r w:rsidRPr="00B03C9A">
        <w:t xml:space="preserve">, </w:t>
      </w:r>
      <w:r w:rsidR="00CD7DA8" w:rsidRPr="00B03C9A">
        <w:t>documented agricultural crossings through desktop assessment</w:t>
      </w:r>
      <w:r w:rsidR="00407FF5" w:rsidRPr="00B03C9A">
        <w:t>,</w:t>
      </w:r>
      <w:r w:rsidR="00CD7DA8" w:rsidRPr="00B03C9A">
        <w:t xml:space="preserve"> </w:t>
      </w:r>
      <w:r w:rsidR="00932231" w:rsidRPr="00B03C9A">
        <w:t>and recorded data on current stream conditions.</w:t>
      </w:r>
    </w:p>
    <w:p w14:paraId="07CCA700" w14:textId="680ADDE5" w:rsidR="00932231" w:rsidRPr="00B03C9A" w:rsidRDefault="00CD7DA8" w:rsidP="00B03C9A">
      <w:pPr>
        <w:pStyle w:val="BodyText"/>
      </w:pPr>
      <w:r w:rsidRPr="00B03C9A">
        <w:t>A watershed assessment was completed by LRE</w:t>
      </w:r>
      <w:r w:rsidR="00407FF5" w:rsidRPr="00B03C9A">
        <w:t xml:space="preserve"> Water (LRE)</w:t>
      </w:r>
      <w:r w:rsidRPr="00B03C9A">
        <w:t xml:space="preserve"> to supplement findings of the stream assessment. </w:t>
      </w:r>
      <w:r w:rsidR="00932231" w:rsidRPr="00B03C9A">
        <w:t>One active stream gage</w:t>
      </w:r>
      <w:r w:rsidR="00DE3B4C" w:rsidRPr="00B03C9A">
        <w:t xml:space="preserve"> (06767500 Plum Creek near Smithfield)</w:t>
      </w:r>
      <w:r w:rsidR="00932231" w:rsidRPr="00B03C9A">
        <w:t xml:space="preserve"> is located on County Road (CR) 746 west of CR </w:t>
      </w:r>
      <w:r w:rsidR="0030470A" w:rsidRPr="00B03C9A">
        <w:t>434</w:t>
      </w:r>
      <w:r w:rsidRPr="00B03C9A">
        <w:t xml:space="preserve"> and was used, along with other historic stream gage </w:t>
      </w:r>
      <w:r w:rsidRPr="00B03C9A">
        <w:lastRenderedPageBreak/>
        <w:t>data, to perform</w:t>
      </w:r>
      <w:r w:rsidR="0030470A" w:rsidRPr="00B03C9A">
        <w:t xml:space="preserve"> baseflow separation and </w:t>
      </w:r>
      <w:r w:rsidR="00932231" w:rsidRPr="00B03C9A">
        <w:t>frequency analys</w:t>
      </w:r>
      <w:r w:rsidR="005F1DE1" w:rsidRPr="00B03C9A">
        <w:t>e</w:t>
      </w:r>
      <w:r w:rsidR="00932231" w:rsidRPr="00B03C9A">
        <w:t xml:space="preserve">s which concluded </w:t>
      </w:r>
      <w:r w:rsidRPr="00B03C9A">
        <w:t>a post-Elwood</w:t>
      </w:r>
      <w:r w:rsidR="00053663" w:rsidRPr="00B03C9A">
        <w:t xml:space="preserve"> Reservoir</w:t>
      </w:r>
      <w:r w:rsidRPr="00B03C9A">
        <w:t xml:space="preserve"> </w:t>
      </w:r>
      <w:r w:rsidR="00932231" w:rsidRPr="00B03C9A">
        <w:t xml:space="preserve">average baseflow </w:t>
      </w:r>
      <w:r w:rsidR="005F1DE1" w:rsidRPr="00B03C9A">
        <w:t xml:space="preserve">of </w:t>
      </w:r>
      <w:r w:rsidR="00932231" w:rsidRPr="00B03C9A">
        <w:t>1</w:t>
      </w:r>
      <w:r w:rsidR="00053663" w:rsidRPr="00B03C9A">
        <w:t>2</w:t>
      </w:r>
      <w:r w:rsidR="00932231" w:rsidRPr="00B03C9A">
        <w:t xml:space="preserve"> cfs. </w:t>
      </w:r>
    </w:p>
    <w:p w14:paraId="2D23BED4" w14:textId="5A0EED0B" w:rsidR="00932231" w:rsidRPr="00C32677" w:rsidRDefault="00CD7DA8" w:rsidP="00B03C9A">
      <w:pPr>
        <w:pStyle w:val="BodyText"/>
      </w:pPr>
      <w:r w:rsidRPr="00C32677">
        <w:t>A key flow threshold</w:t>
      </w:r>
      <w:r w:rsidR="00CA398A">
        <w:t xml:space="preserve">, the Ordinary High Water </w:t>
      </w:r>
      <w:r w:rsidR="00EE4987">
        <w:t xml:space="preserve">Line </w:t>
      </w:r>
      <w:r w:rsidR="00CA398A">
        <w:t>(</w:t>
      </w:r>
      <w:r w:rsidR="00EE4987">
        <w:t>OHWL</w:t>
      </w:r>
      <w:r w:rsidR="00CA398A">
        <w:t>) elevation,</w:t>
      </w:r>
      <w:r w:rsidRPr="00C32677">
        <w:t xml:space="preserve"> was</w:t>
      </w:r>
      <w:r w:rsidR="00932231" w:rsidRPr="00C32677">
        <w:t xml:space="preserve"> determined </w:t>
      </w:r>
      <w:r w:rsidRPr="00C32677">
        <w:t>to be 50 cfs</w:t>
      </w:r>
      <w:r w:rsidR="00932231" w:rsidRPr="00C32677">
        <w:t xml:space="preserve">. </w:t>
      </w:r>
      <w:r w:rsidRPr="00C32677">
        <w:t xml:space="preserve">When considering channel erosion risk, it was determined that flow augmentation of 50 cfs, with a total flow of 63 cfs, is not likely to pose a significant geomorphic risk. </w:t>
      </w:r>
    </w:p>
    <w:p w14:paraId="2E59257A" w14:textId="5B014D2C" w:rsidR="007B1CBA" w:rsidRPr="00C32677" w:rsidRDefault="007B1CBA" w:rsidP="00B03C9A">
      <w:pPr>
        <w:pStyle w:val="BodyText"/>
      </w:pPr>
      <w:r w:rsidRPr="00C32677">
        <w:t xml:space="preserve">Release rates and volumes will vary annually based upon available storage in Elwood </w:t>
      </w:r>
      <w:r w:rsidR="00053663">
        <w:t xml:space="preserve">Reservoir </w:t>
      </w:r>
      <w:r w:rsidRPr="00C32677">
        <w:t>and target flow deficits. Table ES-</w:t>
      </w:r>
      <w:r w:rsidR="00407FF5">
        <w:t>1</w:t>
      </w:r>
      <w:r w:rsidR="00407FF5" w:rsidRPr="00C32677">
        <w:t xml:space="preserve"> </w:t>
      </w:r>
      <w:r w:rsidRPr="00C32677">
        <w:t>was created to show the range of flows assuming a constant release rate</w:t>
      </w:r>
      <w:r w:rsidR="005056D2">
        <w:t xml:space="preserve">s for short (50 days) and long (300 days) flow durations resulting in </w:t>
      </w:r>
      <w:r w:rsidRPr="00C32677">
        <w:t>up to 13,500 acre-feet (AF).</w:t>
      </w:r>
      <w:r w:rsidR="00A50476">
        <w:t xml:space="preserve">  Values in the shaded area represent potential Elwood Reservoir outlet flow rates (“Release”) </w:t>
      </w:r>
      <w:r w:rsidR="005056D2">
        <w:t xml:space="preserve">in cubic-feet-per-second (cfs) </w:t>
      </w:r>
      <w:r w:rsidR="00A50476">
        <w:t>in</w:t>
      </w:r>
      <w:r w:rsidR="00AD741F">
        <w:t>cluding an assumed</w:t>
      </w:r>
      <w:r w:rsidR="00A50476">
        <w:t xml:space="preserve"> 12 cfs of baseflow.</w:t>
      </w:r>
      <w:r w:rsidRPr="00C32677">
        <w:t xml:space="preserve"> </w:t>
      </w:r>
      <w:r w:rsidR="00A50476">
        <w:t xml:space="preserve"> </w:t>
      </w:r>
      <w:r w:rsidRPr="00C32677">
        <w:t xml:space="preserve">This table shows that higher </w:t>
      </w:r>
      <w:r w:rsidR="00A50476" w:rsidRPr="00C32677">
        <w:t>flow</w:t>
      </w:r>
      <w:r w:rsidR="00A50476">
        <w:t xml:space="preserve"> rates</w:t>
      </w:r>
      <w:r w:rsidR="00A50476" w:rsidRPr="00C32677">
        <w:t xml:space="preserve"> </w:t>
      </w:r>
      <w:r w:rsidRPr="00C32677">
        <w:t>for shorter duration have a higher geomorphic risk tha</w:t>
      </w:r>
      <w:r w:rsidR="00415105">
        <w:t>n</w:t>
      </w:r>
      <w:r w:rsidRPr="00C32677">
        <w:t xml:space="preserve"> lower flows for longer durations</w:t>
      </w:r>
      <w:r w:rsidR="00FC7CC1">
        <w:t xml:space="preserve"> and </w:t>
      </w:r>
      <w:r w:rsidR="00A50476">
        <w:t xml:space="preserve">that </w:t>
      </w:r>
      <w:r w:rsidR="00FC7CC1">
        <w:t xml:space="preserve">lower </w:t>
      </w:r>
      <w:r w:rsidR="00A50476">
        <w:t xml:space="preserve">flow rates </w:t>
      </w:r>
      <w:r w:rsidR="00FC7CC1">
        <w:t xml:space="preserve">(&lt;=50 cfs) can still result in a significant volume of release over </w:t>
      </w:r>
      <w:r w:rsidR="00A50476">
        <w:t>an extended</w:t>
      </w:r>
      <w:r w:rsidR="00FC7CC1">
        <w:t xml:space="preserve"> period.</w:t>
      </w:r>
    </w:p>
    <w:p w14:paraId="4A02F80F" w14:textId="3C3E84D0" w:rsidR="007B1CBA" w:rsidRDefault="007B1CBA" w:rsidP="007B1CBA">
      <w:pPr>
        <w:pStyle w:val="IFIbody"/>
        <w:rPr>
          <w:rFonts w:ascii="Arial" w:hAnsi="Arial" w:cs="Arial"/>
          <w:b/>
          <w:bCs/>
          <w:szCs w:val="22"/>
        </w:rPr>
      </w:pPr>
      <w:r w:rsidRPr="00C32677">
        <w:rPr>
          <w:rFonts w:ascii="Arial" w:hAnsi="Arial" w:cs="Arial"/>
          <w:b/>
          <w:bCs/>
          <w:szCs w:val="22"/>
        </w:rPr>
        <w:t>Table ES-</w:t>
      </w:r>
      <w:r w:rsidR="00407FF5">
        <w:rPr>
          <w:rFonts w:ascii="Arial" w:hAnsi="Arial" w:cs="Arial"/>
          <w:b/>
          <w:bCs/>
          <w:szCs w:val="22"/>
        </w:rPr>
        <w:t>1</w:t>
      </w:r>
      <w:r w:rsidR="00415105">
        <w:rPr>
          <w:rFonts w:ascii="Arial" w:hAnsi="Arial" w:cs="Arial"/>
          <w:b/>
          <w:bCs/>
          <w:szCs w:val="22"/>
        </w:rPr>
        <w:t>:</w:t>
      </w:r>
      <w:r w:rsidR="00407FF5" w:rsidRPr="00C32677">
        <w:rPr>
          <w:rFonts w:ascii="Arial" w:hAnsi="Arial" w:cs="Arial"/>
          <w:b/>
          <w:bCs/>
          <w:szCs w:val="22"/>
        </w:rPr>
        <w:t xml:space="preserve"> </w:t>
      </w:r>
      <w:r w:rsidRPr="00C32677">
        <w:rPr>
          <w:rFonts w:ascii="Arial" w:hAnsi="Arial" w:cs="Arial"/>
          <w:b/>
          <w:bCs/>
          <w:szCs w:val="22"/>
        </w:rPr>
        <w:t>Risk Relative to Target Release Volumes Over</w:t>
      </w:r>
      <w:r w:rsidR="00911CFB" w:rsidRPr="00C32677">
        <w:rPr>
          <w:rFonts w:ascii="Arial" w:hAnsi="Arial" w:cs="Arial"/>
          <w:b/>
          <w:bCs/>
          <w:szCs w:val="22"/>
        </w:rPr>
        <w:t>-</w:t>
      </w:r>
      <w:r w:rsidRPr="00C32677">
        <w:rPr>
          <w:rFonts w:ascii="Arial" w:hAnsi="Arial" w:cs="Arial"/>
          <w:b/>
          <w:bCs/>
          <w:szCs w:val="22"/>
        </w:rPr>
        <w:t>Time</w:t>
      </w:r>
    </w:p>
    <w:p w14:paraId="4579FC66" w14:textId="1F598141" w:rsidR="00777938" w:rsidRPr="00C32677" w:rsidRDefault="003B46B6" w:rsidP="007B1CBA">
      <w:pPr>
        <w:pStyle w:val="IFIbody"/>
        <w:rPr>
          <w:rFonts w:ascii="Arial" w:hAnsi="Arial" w:cs="Arial"/>
          <w:b/>
          <w:bCs/>
          <w:szCs w:val="22"/>
        </w:rPr>
      </w:pPr>
      <w:r w:rsidRPr="003B46B6">
        <w:rPr>
          <w:noProof/>
        </w:rPr>
        <w:drawing>
          <wp:inline distT="0" distB="0" distL="0" distR="0" wp14:anchorId="71BC9C03" wp14:editId="1FE69DAB">
            <wp:extent cx="5943600" cy="269797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697974"/>
                    </a:xfrm>
                    <a:prstGeom prst="rect">
                      <a:avLst/>
                    </a:prstGeom>
                    <a:noFill/>
                    <a:ln>
                      <a:noFill/>
                    </a:ln>
                  </pic:spPr>
                </pic:pic>
              </a:graphicData>
            </a:graphic>
          </wp:inline>
        </w:drawing>
      </w:r>
    </w:p>
    <w:p w14:paraId="2225DDD4" w14:textId="1350DA95" w:rsidR="00E66A5F" w:rsidRPr="00B03C9A" w:rsidRDefault="00E66A5F" w:rsidP="00B03C9A">
      <w:pPr>
        <w:pStyle w:val="BodyText"/>
      </w:pPr>
      <w:r w:rsidRPr="00B03C9A">
        <w:t xml:space="preserve">Mitigation cost information for the assessed </w:t>
      </w:r>
      <w:r w:rsidR="00CD7DA8" w:rsidRPr="00B03C9A">
        <w:t>sub-reaches</w:t>
      </w:r>
      <w:r w:rsidR="00061C61" w:rsidRPr="00B03C9A">
        <w:t xml:space="preserve"> </w:t>
      </w:r>
      <w:r w:rsidRPr="00B03C9A">
        <w:t xml:space="preserve">were extrapolated to the full </w:t>
      </w:r>
      <w:r w:rsidR="00CD7DA8" w:rsidRPr="00B03C9A">
        <w:t>stream segment</w:t>
      </w:r>
      <w:r w:rsidRPr="00B03C9A">
        <w:t xml:space="preserve"> to develop </w:t>
      </w:r>
      <w:r w:rsidR="00061C61" w:rsidRPr="00B03C9A">
        <w:t xml:space="preserve">total </w:t>
      </w:r>
      <w:r w:rsidRPr="00B03C9A">
        <w:t xml:space="preserve">estimated </w:t>
      </w:r>
      <w:r w:rsidR="00CD7DA8" w:rsidRPr="00B03C9A">
        <w:t xml:space="preserve">planning level </w:t>
      </w:r>
      <w:r w:rsidRPr="00B03C9A">
        <w:t xml:space="preserve">mitigation cost ranges for the 50 cfs and 100 cfs scenarios </w:t>
      </w:r>
      <w:r w:rsidR="00F61F48" w:rsidRPr="00B03C9A">
        <w:t>as shown in Table ES-</w:t>
      </w:r>
      <w:r w:rsidR="00407FF5" w:rsidRPr="00B03C9A">
        <w:t>2</w:t>
      </w:r>
      <w:r w:rsidR="00F61F48" w:rsidRPr="00B03C9A">
        <w:t>.</w:t>
      </w:r>
      <w:r w:rsidR="00E82335" w:rsidRPr="00B03C9A">
        <w:t xml:space="preserve">  For the purposes of this study, the estimated mitigation costs are treated as capital improvements that likely would be completed during project development and construction.</w:t>
      </w:r>
      <w:r w:rsidR="00CD7DA8" w:rsidRPr="00B03C9A">
        <w:t xml:space="preserve"> </w:t>
      </w:r>
    </w:p>
    <w:p w14:paraId="1FDE3F3A" w14:textId="77025F4A" w:rsidR="00B03C9A" w:rsidRDefault="00B03C9A" w:rsidP="003855F1">
      <w:pPr>
        <w:pStyle w:val="IFIbody"/>
        <w:jc w:val="both"/>
        <w:rPr>
          <w:rFonts w:ascii="Arial" w:hAnsi="Arial" w:cs="Arial"/>
          <w:szCs w:val="22"/>
        </w:rPr>
      </w:pPr>
    </w:p>
    <w:p w14:paraId="310EA434" w14:textId="001D917A" w:rsidR="005A7529" w:rsidRDefault="005A7529" w:rsidP="003855F1">
      <w:pPr>
        <w:pStyle w:val="IFIbody"/>
        <w:jc w:val="both"/>
        <w:rPr>
          <w:rFonts w:ascii="Arial" w:hAnsi="Arial" w:cs="Arial"/>
          <w:szCs w:val="22"/>
        </w:rPr>
      </w:pPr>
    </w:p>
    <w:p w14:paraId="09629FE2" w14:textId="77777777" w:rsidR="005A7529" w:rsidRPr="00C32677" w:rsidRDefault="005A7529" w:rsidP="003855F1">
      <w:pPr>
        <w:pStyle w:val="IFIbody"/>
        <w:jc w:val="both"/>
        <w:rPr>
          <w:rFonts w:ascii="Arial" w:hAnsi="Arial" w:cs="Arial"/>
          <w:szCs w:val="22"/>
        </w:rPr>
      </w:pPr>
    </w:p>
    <w:p w14:paraId="6FA36781" w14:textId="77777777" w:rsidR="00526DCC" w:rsidRPr="00C32677" w:rsidRDefault="00526DCC" w:rsidP="00E66A5F">
      <w:pPr>
        <w:pStyle w:val="IFIbody"/>
        <w:rPr>
          <w:rFonts w:ascii="Arial" w:hAnsi="Arial" w:cs="Arial"/>
          <w:szCs w:val="22"/>
        </w:rPr>
      </w:pPr>
    </w:p>
    <w:p w14:paraId="36979556" w14:textId="4E7931E0" w:rsidR="00310B38" w:rsidRPr="00C32677" w:rsidRDefault="0030470A" w:rsidP="00E66A5F">
      <w:pPr>
        <w:pStyle w:val="IFIbody"/>
        <w:rPr>
          <w:rFonts w:ascii="Arial" w:hAnsi="Arial" w:cs="Arial"/>
          <w:b/>
          <w:bCs/>
          <w:szCs w:val="22"/>
        </w:rPr>
      </w:pPr>
      <w:r w:rsidRPr="00C32677">
        <w:rPr>
          <w:rFonts w:ascii="Arial" w:hAnsi="Arial" w:cs="Arial"/>
          <w:b/>
          <w:bCs/>
          <w:szCs w:val="22"/>
        </w:rPr>
        <w:lastRenderedPageBreak/>
        <w:br/>
      </w:r>
      <w:r w:rsidR="00310B38" w:rsidRPr="00C32677">
        <w:rPr>
          <w:rFonts w:ascii="Arial" w:hAnsi="Arial" w:cs="Arial"/>
          <w:b/>
          <w:bCs/>
          <w:szCs w:val="22"/>
        </w:rPr>
        <w:t>Table ES-</w:t>
      </w:r>
      <w:r w:rsidR="00407FF5">
        <w:rPr>
          <w:rFonts w:ascii="Arial" w:hAnsi="Arial" w:cs="Arial"/>
          <w:b/>
          <w:bCs/>
          <w:szCs w:val="22"/>
        </w:rPr>
        <w:t>2</w:t>
      </w:r>
      <w:r w:rsidR="00415105">
        <w:rPr>
          <w:rFonts w:ascii="Arial" w:hAnsi="Arial" w:cs="Arial"/>
          <w:b/>
          <w:bCs/>
          <w:szCs w:val="22"/>
        </w:rPr>
        <w:t>:</w:t>
      </w:r>
      <w:r w:rsidR="00407FF5" w:rsidRPr="00C32677">
        <w:rPr>
          <w:rFonts w:ascii="Arial" w:hAnsi="Arial" w:cs="Arial"/>
          <w:b/>
          <w:bCs/>
          <w:szCs w:val="22"/>
        </w:rPr>
        <w:t xml:space="preserve"> </w:t>
      </w:r>
      <w:r w:rsidR="00310B38" w:rsidRPr="00C32677">
        <w:rPr>
          <w:rFonts w:ascii="Arial" w:hAnsi="Arial" w:cs="Arial"/>
          <w:b/>
          <w:bCs/>
          <w:szCs w:val="22"/>
        </w:rPr>
        <w:t xml:space="preserve">Estimated </w:t>
      </w:r>
      <w:r w:rsidR="00476381">
        <w:rPr>
          <w:rFonts w:ascii="Arial" w:hAnsi="Arial" w:cs="Arial"/>
          <w:b/>
          <w:bCs/>
          <w:szCs w:val="22"/>
        </w:rPr>
        <w:t xml:space="preserve">Plum </w:t>
      </w:r>
      <w:r w:rsidR="00310B38" w:rsidRPr="00C32677">
        <w:rPr>
          <w:rFonts w:ascii="Arial" w:hAnsi="Arial" w:cs="Arial"/>
          <w:b/>
          <w:bCs/>
          <w:szCs w:val="22"/>
        </w:rPr>
        <w:t>Creek Mitigation Cost at 50 and 100 cfs Augmented Flow</w:t>
      </w:r>
    </w:p>
    <w:tbl>
      <w:tblPr>
        <w:tblW w:w="8550" w:type="dxa"/>
        <w:tblLook w:val="04A0" w:firstRow="1" w:lastRow="0" w:firstColumn="1" w:lastColumn="0" w:noHBand="0" w:noVBand="1"/>
      </w:tblPr>
      <w:tblGrid>
        <w:gridCol w:w="2880"/>
        <w:gridCol w:w="1260"/>
        <w:gridCol w:w="1324"/>
        <w:gridCol w:w="1466"/>
        <w:gridCol w:w="1620"/>
      </w:tblGrid>
      <w:tr w:rsidR="00E66A5F" w:rsidRPr="00C32677" w14:paraId="3C6297D7" w14:textId="77777777" w:rsidTr="00C228AE">
        <w:trPr>
          <w:trHeight w:val="290"/>
        </w:trPr>
        <w:tc>
          <w:tcPr>
            <w:tcW w:w="2880" w:type="dxa"/>
            <w:tcBorders>
              <w:top w:val="nil"/>
              <w:left w:val="nil"/>
              <w:bottom w:val="nil"/>
              <w:right w:val="nil"/>
            </w:tcBorders>
            <w:shd w:val="clear" w:color="auto" w:fill="auto"/>
            <w:noWrap/>
            <w:vAlign w:val="bottom"/>
            <w:hideMark/>
          </w:tcPr>
          <w:p w14:paraId="3D453610" w14:textId="77777777" w:rsidR="00E66A5F" w:rsidRPr="00C32677" w:rsidRDefault="00E66A5F" w:rsidP="00C228AE">
            <w:pPr>
              <w:spacing w:after="0" w:line="240" w:lineRule="auto"/>
              <w:rPr>
                <w:rFonts w:ascii="Arial" w:eastAsia="Times New Roman" w:hAnsi="Arial" w:cs="Arial"/>
              </w:rPr>
            </w:pPr>
          </w:p>
        </w:tc>
        <w:tc>
          <w:tcPr>
            <w:tcW w:w="2584" w:type="dxa"/>
            <w:gridSpan w:val="2"/>
            <w:tcBorders>
              <w:top w:val="single" w:sz="4" w:space="0" w:color="auto"/>
              <w:left w:val="single" w:sz="4" w:space="0" w:color="auto"/>
              <w:bottom w:val="single" w:sz="4" w:space="0" w:color="auto"/>
              <w:right w:val="single" w:sz="4" w:space="0" w:color="000000"/>
            </w:tcBorders>
            <w:shd w:val="clear" w:color="000000" w:fill="D6DCE4"/>
            <w:noWrap/>
            <w:vAlign w:val="bottom"/>
            <w:hideMark/>
          </w:tcPr>
          <w:p w14:paraId="2337E080" w14:textId="77777777" w:rsidR="00E66A5F" w:rsidRPr="00C32677" w:rsidRDefault="00E66A5F" w:rsidP="00C228AE">
            <w:pPr>
              <w:spacing w:after="0" w:line="240" w:lineRule="auto"/>
              <w:jc w:val="center"/>
              <w:rPr>
                <w:rFonts w:ascii="Arial" w:eastAsia="Times New Roman" w:hAnsi="Arial" w:cs="Arial"/>
                <w:b/>
                <w:bCs/>
                <w:color w:val="000000"/>
              </w:rPr>
            </w:pPr>
            <w:r w:rsidRPr="00C32677">
              <w:rPr>
                <w:rFonts w:ascii="Arial" w:eastAsia="Times New Roman" w:hAnsi="Arial" w:cs="Arial"/>
                <w:b/>
                <w:bCs/>
                <w:color w:val="000000"/>
              </w:rPr>
              <w:t>50 cfs Scenario</w:t>
            </w:r>
          </w:p>
        </w:tc>
        <w:tc>
          <w:tcPr>
            <w:tcW w:w="3086" w:type="dxa"/>
            <w:gridSpan w:val="2"/>
            <w:tcBorders>
              <w:top w:val="single" w:sz="4" w:space="0" w:color="auto"/>
              <w:left w:val="nil"/>
              <w:bottom w:val="single" w:sz="4" w:space="0" w:color="auto"/>
              <w:right w:val="single" w:sz="4" w:space="0" w:color="000000"/>
            </w:tcBorders>
            <w:shd w:val="clear" w:color="000000" w:fill="E2EFDA"/>
            <w:noWrap/>
            <w:vAlign w:val="bottom"/>
            <w:hideMark/>
          </w:tcPr>
          <w:p w14:paraId="31AC5C6D" w14:textId="77777777" w:rsidR="00E66A5F" w:rsidRPr="00C32677" w:rsidRDefault="00E66A5F" w:rsidP="00C228AE">
            <w:pPr>
              <w:spacing w:after="0" w:line="240" w:lineRule="auto"/>
              <w:jc w:val="center"/>
              <w:rPr>
                <w:rFonts w:ascii="Arial" w:eastAsia="Times New Roman" w:hAnsi="Arial" w:cs="Arial"/>
                <w:b/>
                <w:bCs/>
                <w:color w:val="000000"/>
              </w:rPr>
            </w:pPr>
            <w:r w:rsidRPr="00C32677">
              <w:rPr>
                <w:rFonts w:ascii="Arial" w:eastAsia="Times New Roman" w:hAnsi="Arial" w:cs="Arial"/>
                <w:b/>
                <w:bCs/>
                <w:color w:val="000000"/>
              </w:rPr>
              <w:t>100cfs Scenario</w:t>
            </w:r>
          </w:p>
        </w:tc>
      </w:tr>
      <w:tr w:rsidR="00E66A5F" w:rsidRPr="00C32677" w14:paraId="1D0B2EC6" w14:textId="77777777" w:rsidTr="00C228AE">
        <w:trPr>
          <w:trHeight w:val="290"/>
        </w:trPr>
        <w:tc>
          <w:tcPr>
            <w:tcW w:w="2880" w:type="dxa"/>
            <w:tcBorders>
              <w:top w:val="nil"/>
              <w:left w:val="nil"/>
              <w:bottom w:val="nil"/>
              <w:right w:val="nil"/>
            </w:tcBorders>
            <w:shd w:val="clear" w:color="auto" w:fill="auto"/>
            <w:noWrap/>
            <w:vAlign w:val="bottom"/>
            <w:hideMark/>
          </w:tcPr>
          <w:p w14:paraId="2D67EF92" w14:textId="77777777" w:rsidR="00E66A5F" w:rsidRPr="00C32677" w:rsidRDefault="00E66A5F" w:rsidP="00C228AE">
            <w:pPr>
              <w:spacing w:after="0" w:line="240" w:lineRule="auto"/>
              <w:rPr>
                <w:rFonts w:ascii="Arial" w:eastAsia="Times New Roman" w:hAnsi="Arial" w:cs="Arial"/>
                <w:b/>
                <w:bCs/>
                <w:color w:val="000000"/>
              </w:rPr>
            </w:pPr>
            <w:r w:rsidRPr="00C32677">
              <w:rPr>
                <w:rFonts w:ascii="Arial" w:eastAsia="Times New Roman" w:hAnsi="Arial" w:cs="Arial"/>
                <w:b/>
                <w:bCs/>
                <w:color w:val="000000"/>
              </w:rPr>
              <w:t>Item</w:t>
            </w:r>
          </w:p>
        </w:tc>
        <w:tc>
          <w:tcPr>
            <w:tcW w:w="1260" w:type="dxa"/>
            <w:tcBorders>
              <w:top w:val="nil"/>
              <w:left w:val="single" w:sz="4" w:space="0" w:color="auto"/>
              <w:bottom w:val="single" w:sz="4" w:space="0" w:color="auto"/>
              <w:right w:val="single" w:sz="4" w:space="0" w:color="auto"/>
            </w:tcBorders>
            <w:shd w:val="clear" w:color="000000" w:fill="D6DCE4"/>
            <w:noWrap/>
            <w:vAlign w:val="bottom"/>
            <w:hideMark/>
          </w:tcPr>
          <w:p w14:paraId="075E6D10" w14:textId="77777777" w:rsidR="00E66A5F" w:rsidRPr="00C32677" w:rsidRDefault="00E66A5F" w:rsidP="00C228AE">
            <w:pPr>
              <w:spacing w:after="0" w:line="240" w:lineRule="auto"/>
              <w:jc w:val="center"/>
              <w:rPr>
                <w:rFonts w:ascii="Arial" w:eastAsia="Times New Roman" w:hAnsi="Arial" w:cs="Arial"/>
                <w:b/>
                <w:bCs/>
                <w:color w:val="000000"/>
              </w:rPr>
            </w:pPr>
            <w:r w:rsidRPr="00C32677">
              <w:rPr>
                <w:rFonts w:ascii="Arial" w:eastAsia="Times New Roman" w:hAnsi="Arial" w:cs="Arial"/>
                <w:b/>
                <w:bCs/>
                <w:color w:val="000000"/>
              </w:rPr>
              <w:t>Lower</w:t>
            </w:r>
          </w:p>
        </w:tc>
        <w:tc>
          <w:tcPr>
            <w:tcW w:w="1324" w:type="dxa"/>
            <w:tcBorders>
              <w:top w:val="nil"/>
              <w:left w:val="nil"/>
              <w:bottom w:val="single" w:sz="4" w:space="0" w:color="auto"/>
              <w:right w:val="single" w:sz="4" w:space="0" w:color="auto"/>
            </w:tcBorders>
            <w:shd w:val="clear" w:color="000000" w:fill="D6DCE4"/>
            <w:noWrap/>
            <w:vAlign w:val="bottom"/>
            <w:hideMark/>
          </w:tcPr>
          <w:p w14:paraId="4C8ABB0E" w14:textId="77777777" w:rsidR="00E66A5F" w:rsidRPr="00C32677" w:rsidRDefault="00E66A5F" w:rsidP="00C228AE">
            <w:pPr>
              <w:spacing w:after="0" w:line="240" w:lineRule="auto"/>
              <w:jc w:val="center"/>
              <w:rPr>
                <w:rFonts w:ascii="Arial" w:eastAsia="Times New Roman" w:hAnsi="Arial" w:cs="Arial"/>
                <w:b/>
                <w:bCs/>
                <w:color w:val="000000"/>
              </w:rPr>
            </w:pPr>
            <w:r w:rsidRPr="00C32677">
              <w:rPr>
                <w:rFonts w:ascii="Arial" w:eastAsia="Times New Roman" w:hAnsi="Arial" w:cs="Arial"/>
                <w:b/>
                <w:bCs/>
                <w:color w:val="000000"/>
              </w:rPr>
              <w:t>Upper</w:t>
            </w:r>
          </w:p>
        </w:tc>
        <w:tc>
          <w:tcPr>
            <w:tcW w:w="1466" w:type="dxa"/>
            <w:tcBorders>
              <w:top w:val="nil"/>
              <w:left w:val="nil"/>
              <w:bottom w:val="single" w:sz="4" w:space="0" w:color="auto"/>
              <w:right w:val="single" w:sz="4" w:space="0" w:color="auto"/>
            </w:tcBorders>
            <w:shd w:val="clear" w:color="000000" w:fill="E2EFDA"/>
            <w:noWrap/>
            <w:vAlign w:val="bottom"/>
            <w:hideMark/>
          </w:tcPr>
          <w:p w14:paraId="0136E36D" w14:textId="77777777" w:rsidR="00E66A5F" w:rsidRPr="00C32677" w:rsidRDefault="00E66A5F" w:rsidP="00C228AE">
            <w:pPr>
              <w:spacing w:after="0" w:line="240" w:lineRule="auto"/>
              <w:jc w:val="center"/>
              <w:rPr>
                <w:rFonts w:ascii="Arial" w:eastAsia="Times New Roman" w:hAnsi="Arial" w:cs="Arial"/>
                <w:b/>
                <w:bCs/>
                <w:color w:val="000000"/>
              </w:rPr>
            </w:pPr>
            <w:r w:rsidRPr="00C32677">
              <w:rPr>
                <w:rFonts w:ascii="Arial" w:eastAsia="Times New Roman" w:hAnsi="Arial" w:cs="Arial"/>
                <w:b/>
                <w:bCs/>
                <w:color w:val="000000"/>
              </w:rPr>
              <w:t>Lower</w:t>
            </w:r>
          </w:p>
        </w:tc>
        <w:tc>
          <w:tcPr>
            <w:tcW w:w="1620" w:type="dxa"/>
            <w:tcBorders>
              <w:top w:val="nil"/>
              <w:left w:val="nil"/>
              <w:bottom w:val="single" w:sz="4" w:space="0" w:color="auto"/>
              <w:right w:val="single" w:sz="4" w:space="0" w:color="auto"/>
            </w:tcBorders>
            <w:shd w:val="clear" w:color="000000" w:fill="E2EFDA"/>
            <w:noWrap/>
            <w:vAlign w:val="bottom"/>
            <w:hideMark/>
          </w:tcPr>
          <w:p w14:paraId="31BF902F" w14:textId="77777777" w:rsidR="00E66A5F" w:rsidRPr="00C32677" w:rsidRDefault="00E66A5F" w:rsidP="00C228AE">
            <w:pPr>
              <w:spacing w:after="0" w:line="240" w:lineRule="auto"/>
              <w:jc w:val="center"/>
              <w:rPr>
                <w:rFonts w:ascii="Arial" w:eastAsia="Times New Roman" w:hAnsi="Arial" w:cs="Arial"/>
                <w:b/>
                <w:bCs/>
                <w:color w:val="000000"/>
              </w:rPr>
            </w:pPr>
            <w:r w:rsidRPr="00C32677">
              <w:rPr>
                <w:rFonts w:ascii="Arial" w:eastAsia="Times New Roman" w:hAnsi="Arial" w:cs="Arial"/>
                <w:b/>
                <w:bCs/>
                <w:color w:val="000000"/>
              </w:rPr>
              <w:t>Upper</w:t>
            </w:r>
          </w:p>
        </w:tc>
      </w:tr>
      <w:tr w:rsidR="00E66A5F" w:rsidRPr="00C32677" w14:paraId="50CD0CD2" w14:textId="77777777" w:rsidTr="00C228AE">
        <w:trPr>
          <w:trHeight w:val="400"/>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E1CC9" w14:textId="3C71BC12" w:rsidR="00E66A5F" w:rsidRPr="00C32677" w:rsidRDefault="00E66A5F" w:rsidP="00C228AE">
            <w:pPr>
              <w:spacing w:after="0" w:line="240" w:lineRule="auto"/>
              <w:rPr>
                <w:rFonts w:ascii="Arial" w:eastAsia="Times New Roman" w:hAnsi="Arial" w:cs="Arial"/>
                <w:b/>
                <w:bCs/>
                <w:color w:val="000000"/>
              </w:rPr>
            </w:pPr>
            <w:r w:rsidRPr="00C32677">
              <w:rPr>
                <w:rFonts w:ascii="Arial" w:eastAsia="Times New Roman" w:hAnsi="Arial" w:cs="Arial"/>
                <w:b/>
                <w:bCs/>
                <w:color w:val="000000"/>
              </w:rPr>
              <w:t>Plum Creek Mitigation</w:t>
            </w:r>
            <w:r w:rsidR="00E63547" w:rsidRPr="00C32677">
              <w:rPr>
                <w:rFonts w:ascii="Arial" w:eastAsia="Times New Roman" w:hAnsi="Arial" w:cs="Arial"/>
                <w:b/>
                <w:bCs/>
                <w:color w:val="000000"/>
              </w:rPr>
              <w:t>*</w:t>
            </w:r>
            <w:r w:rsidRPr="00C32677">
              <w:rPr>
                <w:rFonts w:ascii="Arial" w:eastAsia="Times New Roman" w:hAnsi="Arial" w:cs="Arial"/>
                <w:b/>
                <w:bCs/>
                <w:color w:val="000000"/>
              </w:rPr>
              <w:t xml:space="preserve"> Costs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25732BB7"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$0</w:t>
            </w:r>
          </w:p>
        </w:tc>
        <w:tc>
          <w:tcPr>
            <w:tcW w:w="13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0E1CC"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$1,230,662</w:t>
            </w:r>
          </w:p>
        </w:tc>
        <w:tc>
          <w:tcPr>
            <w:tcW w:w="14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33289"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$971,575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6B365"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$7,513,516</w:t>
            </w:r>
          </w:p>
        </w:tc>
      </w:tr>
      <w:tr w:rsidR="00E66A5F" w:rsidRPr="00C32677" w14:paraId="766ED38C" w14:textId="77777777" w:rsidTr="00C228AE">
        <w:trPr>
          <w:trHeight w:val="400"/>
        </w:trPr>
        <w:tc>
          <w:tcPr>
            <w:tcW w:w="2880" w:type="dxa"/>
            <w:tcBorders>
              <w:top w:val="nil"/>
              <w:left w:val="single" w:sz="4" w:space="0" w:color="auto"/>
              <w:bottom w:val="single" w:sz="4" w:space="0" w:color="auto"/>
              <w:right w:val="single" w:sz="4" w:space="0" w:color="auto"/>
            </w:tcBorders>
            <w:shd w:val="clear" w:color="auto" w:fill="auto"/>
            <w:vAlign w:val="bottom"/>
            <w:hideMark/>
          </w:tcPr>
          <w:p w14:paraId="6571BA0A" w14:textId="77777777" w:rsidR="00E66A5F" w:rsidRPr="00C32677" w:rsidRDefault="00E66A5F" w:rsidP="00C228AE">
            <w:pPr>
              <w:spacing w:after="0" w:line="240" w:lineRule="auto"/>
              <w:rPr>
                <w:rFonts w:ascii="Arial" w:eastAsia="Times New Roman" w:hAnsi="Arial" w:cs="Arial"/>
                <w:b/>
                <w:bCs/>
                <w:color w:val="000000"/>
              </w:rPr>
            </w:pPr>
            <w:r w:rsidRPr="00C32677">
              <w:rPr>
                <w:rFonts w:ascii="Arial" w:eastAsia="Times New Roman" w:hAnsi="Arial" w:cs="Arial"/>
                <w:b/>
                <w:bCs/>
                <w:color w:val="000000"/>
              </w:rPr>
              <w:t>Culverts &amp; Stream Crossings</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6FB0519"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$449,000</w:t>
            </w:r>
          </w:p>
        </w:tc>
        <w:tc>
          <w:tcPr>
            <w:tcW w:w="13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FF6665"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$449,000</w:t>
            </w:r>
          </w:p>
        </w:tc>
        <w:tc>
          <w:tcPr>
            <w:tcW w:w="14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083A7C"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$449,000</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88263"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$449,000</w:t>
            </w:r>
          </w:p>
        </w:tc>
      </w:tr>
      <w:tr w:rsidR="00E66A5F" w:rsidRPr="00C32677" w14:paraId="363326DC" w14:textId="77777777" w:rsidTr="00C228AE">
        <w:trPr>
          <w:trHeight w:val="400"/>
        </w:trPr>
        <w:tc>
          <w:tcPr>
            <w:tcW w:w="2880" w:type="dxa"/>
            <w:tcBorders>
              <w:top w:val="nil"/>
              <w:left w:val="single" w:sz="4" w:space="0" w:color="auto"/>
              <w:bottom w:val="single" w:sz="4" w:space="0" w:color="auto"/>
              <w:right w:val="single" w:sz="4" w:space="0" w:color="auto"/>
            </w:tcBorders>
            <w:shd w:val="clear" w:color="auto" w:fill="auto"/>
            <w:vAlign w:val="bottom"/>
            <w:hideMark/>
          </w:tcPr>
          <w:p w14:paraId="14B69BEC" w14:textId="77777777" w:rsidR="00E66A5F" w:rsidRPr="00C32677" w:rsidRDefault="00E66A5F" w:rsidP="00C228AE">
            <w:pPr>
              <w:spacing w:after="0" w:line="240" w:lineRule="auto"/>
              <w:rPr>
                <w:rFonts w:ascii="Arial" w:eastAsia="Times New Roman" w:hAnsi="Arial" w:cs="Arial"/>
                <w:b/>
                <w:bCs/>
                <w:color w:val="000000"/>
              </w:rPr>
            </w:pPr>
            <w:r w:rsidRPr="00C32677">
              <w:rPr>
                <w:rFonts w:ascii="Arial" w:eastAsia="Times New Roman" w:hAnsi="Arial" w:cs="Arial"/>
                <w:b/>
                <w:bCs/>
                <w:color w:val="000000"/>
              </w:rPr>
              <w:t>Total</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3C885C2A"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$449,000</w:t>
            </w:r>
          </w:p>
        </w:tc>
        <w:tc>
          <w:tcPr>
            <w:tcW w:w="13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49046"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$1,679,662</w:t>
            </w:r>
          </w:p>
        </w:tc>
        <w:tc>
          <w:tcPr>
            <w:tcW w:w="14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5F9F2E"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$1,420,575</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A61B5"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$7,962,516</w:t>
            </w:r>
          </w:p>
        </w:tc>
      </w:tr>
      <w:tr w:rsidR="00E66A5F" w:rsidRPr="00C32677" w14:paraId="75AE106F" w14:textId="77777777" w:rsidTr="00C228AE">
        <w:trPr>
          <w:trHeight w:val="4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6366920C" w14:textId="77777777" w:rsidR="00E66A5F" w:rsidRPr="00C32677" w:rsidRDefault="00E66A5F" w:rsidP="00C228AE">
            <w:pPr>
              <w:spacing w:after="0" w:line="240" w:lineRule="auto"/>
              <w:rPr>
                <w:rFonts w:ascii="Arial" w:eastAsia="Times New Roman" w:hAnsi="Arial" w:cs="Arial"/>
                <w:b/>
                <w:bCs/>
                <w:color w:val="000000"/>
              </w:rPr>
            </w:pPr>
            <w:r w:rsidRPr="00C32677">
              <w:rPr>
                <w:rFonts w:ascii="Arial" w:eastAsia="Times New Roman" w:hAnsi="Arial" w:cs="Arial"/>
                <w:b/>
                <w:bCs/>
                <w:color w:val="000000"/>
              </w:rPr>
              <w:t>30% Contingency</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70FDC52D"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$134,700</w:t>
            </w:r>
          </w:p>
        </w:tc>
        <w:tc>
          <w:tcPr>
            <w:tcW w:w="13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241FD"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$503,899</w:t>
            </w:r>
          </w:p>
        </w:tc>
        <w:tc>
          <w:tcPr>
            <w:tcW w:w="14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2A5D73"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$426,173</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4FFD1C" w14:textId="77777777" w:rsidR="00E66A5F" w:rsidRPr="00C32677" w:rsidRDefault="00E66A5F" w:rsidP="00C228AE">
            <w:pPr>
              <w:spacing w:after="0" w:line="240" w:lineRule="auto"/>
              <w:jc w:val="right"/>
              <w:rPr>
                <w:rFonts w:ascii="Arial" w:eastAsia="Times New Roman" w:hAnsi="Arial" w:cs="Arial"/>
                <w:color w:val="000000"/>
              </w:rPr>
            </w:pPr>
            <w:r w:rsidRPr="00C32677">
              <w:rPr>
                <w:rFonts w:ascii="Arial" w:eastAsia="Times New Roman" w:hAnsi="Arial" w:cs="Arial"/>
                <w:color w:val="000000"/>
              </w:rPr>
              <w:t>$2,388,755</w:t>
            </w:r>
          </w:p>
        </w:tc>
      </w:tr>
      <w:tr w:rsidR="00E66A5F" w:rsidRPr="00C32677" w14:paraId="76233858" w14:textId="77777777" w:rsidTr="00C228AE">
        <w:trPr>
          <w:trHeight w:val="40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14:paraId="31B95681" w14:textId="77777777" w:rsidR="00E66A5F" w:rsidRPr="00C32677" w:rsidRDefault="00E66A5F" w:rsidP="00C228AE">
            <w:pPr>
              <w:spacing w:after="0" w:line="240" w:lineRule="auto"/>
              <w:rPr>
                <w:rFonts w:ascii="Arial" w:eastAsia="Times New Roman" w:hAnsi="Arial" w:cs="Arial"/>
                <w:b/>
                <w:bCs/>
                <w:i/>
                <w:iCs/>
                <w:color w:val="000000"/>
              </w:rPr>
            </w:pPr>
            <w:r w:rsidRPr="00C32677">
              <w:rPr>
                <w:rFonts w:ascii="Arial" w:eastAsia="Times New Roman" w:hAnsi="Arial" w:cs="Arial"/>
                <w:b/>
                <w:bCs/>
                <w:i/>
                <w:iCs/>
                <w:color w:val="000000"/>
              </w:rPr>
              <w:t>Total w/ contingency</w:t>
            </w:r>
          </w:p>
        </w:tc>
        <w:tc>
          <w:tcPr>
            <w:tcW w:w="1260" w:type="dxa"/>
            <w:tcBorders>
              <w:top w:val="single" w:sz="4" w:space="0" w:color="auto"/>
              <w:left w:val="nil"/>
              <w:bottom w:val="single" w:sz="4" w:space="0" w:color="auto"/>
              <w:right w:val="single" w:sz="4" w:space="0" w:color="auto"/>
            </w:tcBorders>
            <w:shd w:val="clear" w:color="000000" w:fill="D9E1F2"/>
            <w:noWrap/>
            <w:vAlign w:val="bottom"/>
            <w:hideMark/>
          </w:tcPr>
          <w:p w14:paraId="2E386729" w14:textId="77777777" w:rsidR="00E66A5F" w:rsidRPr="00C32677" w:rsidRDefault="00E66A5F" w:rsidP="00C228AE">
            <w:pPr>
              <w:spacing w:after="0" w:line="240" w:lineRule="auto"/>
              <w:jc w:val="right"/>
              <w:rPr>
                <w:rFonts w:ascii="Arial" w:eastAsia="Times New Roman" w:hAnsi="Arial" w:cs="Arial"/>
                <w:b/>
                <w:bCs/>
                <w:i/>
                <w:iCs/>
                <w:color w:val="000000"/>
              </w:rPr>
            </w:pPr>
            <w:r w:rsidRPr="00C32677">
              <w:rPr>
                <w:rFonts w:ascii="Arial" w:eastAsia="Times New Roman" w:hAnsi="Arial" w:cs="Arial"/>
                <w:b/>
                <w:bCs/>
                <w:i/>
                <w:iCs/>
                <w:color w:val="000000"/>
              </w:rPr>
              <w:t>$583,700</w:t>
            </w:r>
          </w:p>
        </w:tc>
        <w:tc>
          <w:tcPr>
            <w:tcW w:w="1324" w:type="dxa"/>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4DA50A2" w14:textId="77777777" w:rsidR="00E66A5F" w:rsidRPr="00C32677" w:rsidRDefault="00E66A5F" w:rsidP="00C228AE">
            <w:pPr>
              <w:spacing w:after="0" w:line="240" w:lineRule="auto"/>
              <w:jc w:val="right"/>
              <w:rPr>
                <w:rFonts w:ascii="Arial" w:eastAsia="Times New Roman" w:hAnsi="Arial" w:cs="Arial"/>
                <w:b/>
                <w:bCs/>
                <w:i/>
                <w:iCs/>
                <w:color w:val="000000"/>
              </w:rPr>
            </w:pPr>
            <w:r w:rsidRPr="00C32677">
              <w:rPr>
                <w:rFonts w:ascii="Arial" w:eastAsia="Times New Roman" w:hAnsi="Arial" w:cs="Arial"/>
                <w:b/>
                <w:bCs/>
                <w:i/>
                <w:iCs/>
                <w:color w:val="000000"/>
              </w:rPr>
              <w:t>$2,183,561</w:t>
            </w:r>
          </w:p>
        </w:tc>
        <w:tc>
          <w:tcPr>
            <w:tcW w:w="1466"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06542E4C" w14:textId="77777777" w:rsidR="00E66A5F" w:rsidRPr="00C32677" w:rsidRDefault="00E66A5F" w:rsidP="00C228AE">
            <w:pPr>
              <w:spacing w:after="0" w:line="240" w:lineRule="auto"/>
              <w:jc w:val="right"/>
              <w:rPr>
                <w:rFonts w:ascii="Arial" w:eastAsia="Times New Roman" w:hAnsi="Arial" w:cs="Arial"/>
                <w:b/>
                <w:bCs/>
                <w:i/>
                <w:iCs/>
                <w:color w:val="000000"/>
              </w:rPr>
            </w:pPr>
            <w:r w:rsidRPr="00C32677">
              <w:rPr>
                <w:rFonts w:ascii="Arial" w:eastAsia="Times New Roman" w:hAnsi="Arial" w:cs="Arial"/>
                <w:b/>
                <w:bCs/>
                <w:i/>
                <w:iCs/>
                <w:color w:val="000000"/>
              </w:rPr>
              <w:t>$1,846,748</w:t>
            </w:r>
          </w:p>
        </w:tc>
        <w:tc>
          <w:tcPr>
            <w:tcW w:w="1620" w:type="dxa"/>
            <w:tcBorders>
              <w:top w:val="single" w:sz="4" w:space="0" w:color="auto"/>
              <w:left w:val="single" w:sz="4" w:space="0" w:color="auto"/>
              <w:bottom w:val="single" w:sz="4" w:space="0" w:color="auto"/>
              <w:right w:val="single" w:sz="4" w:space="0" w:color="auto"/>
            </w:tcBorders>
            <w:shd w:val="clear" w:color="000000" w:fill="E2EFDA"/>
            <w:noWrap/>
            <w:vAlign w:val="bottom"/>
            <w:hideMark/>
          </w:tcPr>
          <w:p w14:paraId="6680CC1C" w14:textId="77777777" w:rsidR="00E66A5F" w:rsidRPr="00C32677" w:rsidRDefault="00E66A5F" w:rsidP="00C228AE">
            <w:pPr>
              <w:spacing w:after="0" w:line="240" w:lineRule="auto"/>
              <w:jc w:val="right"/>
              <w:rPr>
                <w:rFonts w:ascii="Arial" w:eastAsia="Times New Roman" w:hAnsi="Arial" w:cs="Arial"/>
                <w:b/>
                <w:bCs/>
                <w:i/>
                <w:iCs/>
                <w:color w:val="000000"/>
              </w:rPr>
            </w:pPr>
            <w:r w:rsidRPr="00C32677">
              <w:rPr>
                <w:rFonts w:ascii="Arial" w:eastAsia="Times New Roman" w:hAnsi="Arial" w:cs="Arial"/>
                <w:b/>
                <w:bCs/>
                <w:i/>
                <w:iCs/>
                <w:color w:val="000000"/>
              </w:rPr>
              <w:t>$10,351,271</w:t>
            </w:r>
          </w:p>
        </w:tc>
      </w:tr>
    </w:tbl>
    <w:p w14:paraId="169E1E56" w14:textId="2B92F106" w:rsidR="007B1CBA" w:rsidRPr="00FC7CC1" w:rsidRDefault="00790E40" w:rsidP="007B1CBA">
      <w:pPr>
        <w:pStyle w:val="Caption"/>
        <w:rPr>
          <w:rFonts w:ascii="Arial" w:hAnsi="Arial" w:cs="Arial"/>
          <w:b w:val="0"/>
        </w:rPr>
      </w:pPr>
      <w:r w:rsidRPr="00FC7CC1">
        <w:rPr>
          <w:rFonts w:ascii="Arial" w:hAnsi="Arial" w:cs="Arial"/>
          <w:b w:val="0"/>
        </w:rPr>
        <w:t>*</w:t>
      </w:r>
      <w:r w:rsidR="00E66A5F" w:rsidRPr="00FC7CC1">
        <w:rPr>
          <w:rFonts w:ascii="Arial" w:hAnsi="Arial" w:cs="Arial"/>
          <w:b w:val="0"/>
        </w:rPr>
        <w:t>Cost estimates for assessment reaches (1-4) were utilized to estimate potential mitigation costs for the entire 28</w:t>
      </w:r>
      <w:r w:rsidR="009465D9" w:rsidRPr="00FC7CC1">
        <w:rPr>
          <w:rFonts w:ascii="Arial" w:hAnsi="Arial" w:cs="Arial"/>
          <w:b w:val="0"/>
        </w:rPr>
        <w:t>.4</w:t>
      </w:r>
      <w:r w:rsidR="00E66A5F" w:rsidRPr="00FC7CC1">
        <w:rPr>
          <w:rFonts w:ascii="Arial" w:hAnsi="Arial" w:cs="Arial"/>
          <w:b w:val="0"/>
        </w:rPr>
        <w:t xml:space="preserve"> miles. </w:t>
      </w:r>
      <w:r w:rsidR="00E63547" w:rsidRPr="00FC7CC1">
        <w:rPr>
          <w:rFonts w:ascii="Arial" w:hAnsi="Arial" w:cs="Arial"/>
          <w:b w:val="0"/>
        </w:rPr>
        <w:t xml:space="preserve">Mitigation costs include </w:t>
      </w:r>
      <w:r w:rsidR="00911CFB" w:rsidRPr="00FC7CC1">
        <w:rPr>
          <w:rFonts w:ascii="Arial" w:hAnsi="Arial" w:cs="Arial"/>
          <w:b w:val="0"/>
        </w:rPr>
        <w:t>e</w:t>
      </w:r>
      <w:r w:rsidR="00E63547" w:rsidRPr="00FC7CC1">
        <w:rPr>
          <w:rFonts w:ascii="Arial" w:hAnsi="Arial" w:cs="Arial"/>
          <w:b w:val="0"/>
        </w:rPr>
        <w:t>rosion mitigation techniques such as shaping, revegetation, erosion control, bank grading</w:t>
      </w:r>
      <w:r w:rsidR="00911CFB" w:rsidRPr="00FC7CC1">
        <w:rPr>
          <w:rFonts w:ascii="Arial" w:hAnsi="Arial" w:cs="Arial"/>
          <w:b w:val="0"/>
        </w:rPr>
        <w:t xml:space="preserve">, fabric encapsulated lifts, and/or channel </w:t>
      </w:r>
      <w:r w:rsidR="00E63547" w:rsidRPr="00FC7CC1">
        <w:rPr>
          <w:rFonts w:ascii="Arial" w:hAnsi="Arial" w:cs="Arial"/>
          <w:b w:val="0"/>
        </w:rPr>
        <w:t>armor</w:t>
      </w:r>
      <w:r w:rsidR="00911CFB" w:rsidRPr="00FC7CC1">
        <w:rPr>
          <w:rFonts w:ascii="Arial" w:hAnsi="Arial" w:cs="Arial"/>
          <w:b w:val="0"/>
        </w:rPr>
        <w:t>ing</w:t>
      </w:r>
      <w:r w:rsidR="00E63547" w:rsidRPr="00FC7CC1">
        <w:rPr>
          <w:rFonts w:ascii="Arial" w:hAnsi="Arial" w:cs="Arial"/>
          <w:b w:val="0"/>
        </w:rPr>
        <w:t>.</w:t>
      </w:r>
    </w:p>
    <w:p w14:paraId="049F1E78" w14:textId="4AFE9119" w:rsidR="00101A58" w:rsidRPr="00C32677" w:rsidRDefault="0030470A" w:rsidP="00101A58">
      <w:pPr>
        <w:pStyle w:val="NoSpacing"/>
        <w:jc w:val="both"/>
        <w:rPr>
          <w:rFonts w:ascii="Arial" w:hAnsi="Arial" w:cs="Arial"/>
          <w:b/>
          <w:bCs/>
        </w:rPr>
      </w:pPr>
      <w:r w:rsidRPr="00C32677">
        <w:rPr>
          <w:rFonts w:ascii="Arial" w:hAnsi="Arial" w:cs="Arial"/>
          <w:b/>
          <w:bCs/>
        </w:rPr>
        <w:br/>
      </w:r>
      <w:r w:rsidR="003F4626" w:rsidRPr="00C32677">
        <w:rPr>
          <w:rFonts w:ascii="Arial" w:hAnsi="Arial" w:cs="Arial"/>
          <w:b/>
          <w:bCs/>
        </w:rPr>
        <w:t>GRAVITY OUTLET ASSESSMENT</w:t>
      </w:r>
    </w:p>
    <w:p w14:paraId="676099DD" w14:textId="77777777" w:rsidR="00101A58" w:rsidRPr="00C32677" w:rsidRDefault="00101A58" w:rsidP="00101A58">
      <w:pPr>
        <w:pStyle w:val="NoSpacing"/>
        <w:jc w:val="both"/>
        <w:rPr>
          <w:rFonts w:ascii="Arial" w:hAnsi="Arial" w:cs="Arial"/>
        </w:rPr>
      </w:pPr>
    </w:p>
    <w:p w14:paraId="02F304EF" w14:textId="57A1B02B" w:rsidR="00101A58" w:rsidRPr="00B03C9A" w:rsidRDefault="00AF2C70" w:rsidP="00B03C9A">
      <w:pPr>
        <w:pStyle w:val="BodyText"/>
      </w:pPr>
      <w:r w:rsidRPr="00B03C9A">
        <w:t xml:space="preserve">The gravity outlet assessment included a feasibility-level concept and cost </w:t>
      </w:r>
      <w:r w:rsidR="00E82335" w:rsidRPr="00B03C9A">
        <w:t xml:space="preserve">analysis </w:t>
      </w:r>
      <w:r w:rsidRPr="00B03C9A">
        <w:t>by RJH Consultants, Inc. (RJH) as documented within the Concept and Cost Opinions for Conveyance Facilities to Plum Creek</w:t>
      </w:r>
      <w:r w:rsidR="00E82335" w:rsidRPr="00B03C9A">
        <w:t xml:space="preserve"> memo</w:t>
      </w:r>
      <w:r w:rsidRPr="00B03C9A">
        <w:t xml:space="preserve">. After a site visit and consultation with </w:t>
      </w:r>
      <w:r w:rsidR="00053663" w:rsidRPr="00B03C9A">
        <w:t>CNPPID</w:t>
      </w:r>
      <w:r w:rsidRPr="00B03C9A">
        <w:t xml:space="preserve">, the owners of Elwood </w:t>
      </w:r>
      <w:r w:rsidR="00053663" w:rsidRPr="00B03C9A">
        <w:t xml:space="preserve">Reservoir </w:t>
      </w:r>
      <w:r w:rsidRPr="00B03C9A">
        <w:t xml:space="preserve">and </w:t>
      </w:r>
      <w:r w:rsidR="00325221" w:rsidRPr="00B03C9A">
        <w:t xml:space="preserve">the </w:t>
      </w:r>
      <w:r w:rsidRPr="00B03C9A">
        <w:t>E65</w:t>
      </w:r>
      <w:r w:rsidR="00407FF5" w:rsidRPr="00B03C9A">
        <w:t xml:space="preserve"> system</w:t>
      </w:r>
      <w:r w:rsidRPr="00B03C9A">
        <w:t>, t</w:t>
      </w:r>
      <w:r w:rsidR="00101A58" w:rsidRPr="00B03C9A">
        <w:t xml:space="preserve">he </w:t>
      </w:r>
      <w:r w:rsidR="00325221" w:rsidRPr="00B03C9A">
        <w:t xml:space="preserve">Study </w:t>
      </w:r>
      <w:r w:rsidR="00101A58" w:rsidRPr="00B03C9A">
        <w:t>focus was primarily on the east side of Elwood</w:t>
      </w:r>
      <w:r w:rsidR="00053663" w:rsidRPr="00B03C9A">
        <w:t xml:space="preserve"> Reservoir</w:t>
      </w:r>
      <w:r w:rsidR="00101A58" w:rsidRPr="00B03C9A">
        <w:t xml:space="preserve"> and the E65 canal </w:t>
      </w:r>
      <w:r w:rsidR="00325221" w:rsidRPr="00B03C9A">
        <w:t xml:space="preserve">and </w:t>
      </w:r>
      <w:r w:rsidR="00B81396" w:rsidRPr="00B03C9A">
        <w:t xml:space="preserve">south of </w:t>
      </w:r>
      <w:r w:rsidRPr="00B03C9A">
        <w:t xml:space="preserve">E65 </w:t>
      </w:r>
      <w:r w:rsidR="00325221" w:rsidRPr="00B03C9A">
        <w:t>Siphon 3</w:t>
      </w:r>
      <w:r w:rsidR="00101A58" w:rsidRPr="00B03C9A">
        <w:t>. The goal was to develop feasibility-level concept</w:t>
      </w:r>
      <w:r w:rsidR="00FC7CC1" w:rsidRPr="00B03C9A">
        <w:t>s</w:t>
      </w:r>
      <w:r w:rsidR="00101A58" w:rsidRPr="00B03C9A">
        <w:t xml:space="preserve"> and cost estimate</w:t>
      </w:r>
      <w:r w:rsidR="00E82335" w:rsidRPr="00B03C9A">
        <w:t>s</w:t>
      </w:r>
      <w:r w:rsidR="00101A58" w:rsidRPr="00B03C9A">
        <w:t xml:space="preserve"> for infrastructure that would control releases and convey </w:t>
      </w:r>
      <w:r w:rsidR="00E82335" w:rsidRPr="00B03C9A">
        <w:t xml:space="preserve">Program </w:t>
      </w:r>
      <w:r w:rsidR="00101A58" w:rsidRPr="00B03C9A">
        <w:t xml:space="preserve">water from Elwood </w:t>
      </w:r>
      <w:r w:rsidR="00053663" w:rsidRPr="00B03C9A">
        <w:t xml:space="preserve">Reservoir </w:t>
      </w:r>
      <w:r w:rsidR="00101A58" w:rsidRPr="00B03C9A">
        <w:t>to Plum Creek.</w:t>
      </w:r>
      <w:r w:rsidR="003539A4" w:rsidRPr="00B03C9A">
        <w:t xml:space="preserve"> This evaluation assumed the new E65 inlet would be in place, and that flow would not be available from the existing E65 siphon.</w:t>
      </w:r>
      <w:r w:rsidR="00101A58" w:rsidRPr="00B03C9A">
        <w:t xml:space="preserve"> </w:t>
      </w:r>
    </w:p>
    <w:p w14:paraId="593C3037" w14:textId="48E057B1" w:rsidR="00101A58" w:rsidRPr="00B03C9A" w:rsidRDefault="00101A58" w:rsidP="00B03C9A">
      <w:pPr>
        <w:pStyle w:val="BodyText"/>
      </w:pPr>
      <w:r w:rsidRPr="00B03C9A">
        <w:t>Initial</w:t>
      </w:r>
      <w:r w:rsidR="003539A4" w:rsidRPr="00B03C9A">
        <w:t>ly</w:t>
      </w:r>
      <w:r w:rsidRPr="00B03C9A">
        <w:t xml:space="preserve"> four alternatives</w:t>
      </w:r>
      <w:r w:rsidR="003539A4" w:rsidRPr="00B03C9A">
        <w:t>, assuming 100 cfs</w:t>
      </w:r>
      <w:r w:rsidR="003801CD" w:rsidRPr="00B03C9A">
        <w:t xml:space="preserve">, </w:t>
      </w:r>
      <w:r w:rsidR="003539A4" w:rsidRPr="00B03C9A">
        <w:t xml:space="preserve">were presented, three utilizing flows from Elwood </w:t>
      </w:r>
      <w:r w:rsidR="00053663" w:rsidRPr="00B03C9A">
        <w:t xml:space="preserve">Reservoir </w:t>
      </w:r>
      <w:r w:rsidR="003539A4" w:rsidRPr="00B03C9A">
        <w:t xml:space="preserve">into the existing E65 infrastructure and </w:t>
      </w:r>
      <w:r w:rsidR="003801CD" w:rsidRPr="00B03C9A">
        <w:t xml:space="preserve">one utilizing </w:t>
      </w:r>
      <w:r w:rsidR="003539A4" w:rsidRPr="00B03C9A">
        <w:t>the existing</w:t>
      </w:r>
      <w:r w:rsidR="003801CD" w:rsidRPr="00B03C9A">
        <w:t xml:space="preserve"> evacuation pipeline near the pump station from Elwood</w:t>
      </w:r>
      <w:r w:rsidR="00053663" w:rsidRPr="00B03C9A">
        <w:t xml:space="preserve"> Reservoir</w:t>
      </w:r>
      <w:r w:rsidR="003801CD" w:rsidRPr="00B03C9A">
        <w:t xml:space="preserve">. </w:t>
      </w:r>
    </w:p>
    <w:p w14:paraId="7BEB8A77" w14:textId="601951FF" w:rsidR="003801CD" w:rsidRPr="00B03C9A" w:rsidRDefault="003801CD" w:rsidP="00B03C9A">
      <w:pPr>
        <w:pStyle w:val="BodyText"/>
      </w:pPr>
      <w:r w:rsidRPr="00B03C9A">
        <w:t>After presentation, the Program elected to evaluate</w:t>
      </w:r>
      <w:r w:rsidR="003539A4" w:rsidRPr="00B03C9A">
        <w:t xml:space="preserve"> two primary alignments, each assumed to convey 50 and 100 cfs, referred to as</w:t>
      </w:r>
      <w:r w:rsidRPr="00B03C9A">
        <w:t xml:space="preserve"> Alternative </w:t>
      </w:r>
      <w:r w:rsidR="003539A4" w:rsidRPr="00B03C9A">
        <w:t>A: Open Channel</w:t>
      </w:r>
      <w:r w:rsidRPr="00B03C9A">
        <w:t xml:space="preserve"> and </w:t>
      </w:r>
      <w:r w:rsidR="003539A4" w:rsidRPr="00B03C9A">
        <w:t>Alternative B: Buried Pipeline.</w:t>
      </w:r>
      <w:r w:rsidRPr="00B03C9A">
        <w:t xml:space="preserve"> </w:t>
      </w:r>
      <w:r w:rsidR="00D461C6" w:rsidRPr="00B03C9A">
        <w:t>The alignment of the two alternatives carried forward can be found in Figure ES-</w:t>
      </w:r>
      <w:r w:rsidR="009A3F5E" w:rsidRPr="00B03C9A">
        <w:t>3</w:t>
      </w:r>
      <w:r w:rsidR="00407FF5" w:rsidRPr="00B03C9A">
        <w:t xml:space="preserve"> </w:t>
      </w:r>
      <w:r w:rsidR="003539A4" w:rsidRPr="00B03C9A">
        <w:t>and are described below</w:t>
      </w:r>
      <w:r w:rsidR="00D461C6" w:rsidRPr="00B03C9A">
        <w:t>.</w:t>
      </w:r>
      <w:r w:rsidRPr="00B03C9A">
        <w:t xml:space="preserve"> </w:t>
      </w:r>
    </w:p>
    <w:p w14:paraId="0AFEC303" w14:textId="21D9F69C" w:rsidR="003801CD" w:rsidRPr="00C32677" w:rsidRDefault="003801CD" w:rsidP="003801CD">
      <w:pPr>
        <w:pStyle w:val="BodyText"/>
        <w:numPr>
          <w:ilvl w:val="0"/>
          <w:numId w:val="4"/>
        </w:numPr>
        <w:rPr>
          <w:szCs w:val="22"/>
        </w:rPr>
      </w:pPr>
      <w:r w:rsidRPr="00C32677">
        <w:rPr>
          <w:szCs w:val="22"/>
        </w:rPr>
        <w:t>Alternative A</w:t>
      </w:r>
      <w:r w:rsidR="00415105">
        <w:rPr>
          <w:szCs w:val="22"/>
        </w:rPr>
        <w:t>:</w:t>
      </w:r>
      <w:r w:rsidRPr="00C32677">
        <w:rPr>
          <w:szCs w:val="22"/>
        </w:rPr>
        <w:t xml:space="preserve"> A 5-foot wide</w:t>
      </w:r>
      <w:r w:rsidR="003539A4" w:rsidRPr="00C32677">
        <w:rPr>
          <w:szCs w:val="22"/>
        </w:rPr>
        <w:t>,</w:t>
      </w:r>
      <w:r w:rsidRPr="00C32677">
        <w:rPr>
          <w:szCs w:val="22"/>
        </w:rPr>
        <w:t xml:space="preserve"> </w:t>
      </w:r>
      <w:r w:rsidR="003539A4" w:rsidRPr="00C32677">
        <w:rPr>
          <w:szCs w:val="22"/>
        </w:rPr>
        <w:t xml:space="preserve">riprap </w:t>
      </w:r>
      <w:r w:rsidRPr="00C32677">
        <w:rPr>
          <w:szCs w:val="22"/>
        </w:rPr>
        <w:t xml:space="preserve">lined open channel, conveying either 50 or 100 cfs, from the </w:t>
      </w:r>
      <w:r w:rsidR="009812FA" w:rsidRPr="00C32677">
        <w:rPr>
          <w:szCs w:val="22"/>
        </w:rPr>
        <w:t xml:space="preserve">outlet of the </w:t>
      </w:r>
      <w:r w:rsidRPr="00C32677">
        <w:rPr>
          <w:szCs w:val="22"/>
        </w:rPr>
        <w:t xml:space="preserve">Elwood </w:t>
      </w:r>
      <w:r w:rsidR="00053663">
        <w:rPr>
          <w:szCs w:val="22"/>
        </w:rPr>
        <w:t xml:space="preserve">Reservoir </w:t>
      </w:r>
      <w:r w:rsidRPr="00C32677">
        <w:rPr>
          <w:szCs w:val="22"/>
        </w:rPr>
        <w:t>evacuation pipeline to the culver</w:t>
      </w:r>
      <w:r w:rsidR="003539A4" w:rsidRPr="00C32677">
        <w:rPr>
          <w:szCs w:val="22"/>
        </w:rPr>
        <w:t>t</w:t>
      </w:r>
      <w:r w:rsidRPr="00C32677">
        <w:rPr>
          <w:szCs w:val="22"/>
        </w:rPr>
        <w:t xml:space="preserve"> below U.S. Highway 283. </w:t>
      </w:r>
    </w:p>
    <w:p w14:paraId="677C6B18" w14:textId="569296AD" w:rsidR="003801CD" w:rsidRPr="00C32677" w:rsidRDefault="003801CD" w:rsidP="003801CD">
      <w:pPr>
        <w:pStyle w:val="BodyText"/>
        <w:numPr>
          <w:ilvl w:val="0"/>
          <w:numId w:val="4"/>
        </w:numPr>
        <w:rPr>
          <w:szCs w:val="22"/>
        </w:rPr>
      </w:pPr>
      <w:r w:rsidRPr="00C32677">
        <w:rPr>
          <w:szCs w:val="22"/>
        </w:rPr>
        <w:t>Alternative B</w:t>
      </w:r>
      <w:r w:rsidR="00415105">
        <w:rPr>
          <w:szCs w:val="22"/>
        </w:rPr>
        <w:t>:</w:t>
      </w:r>
      <w:r w:rsidR="00D461C6" w:rsidRPr="00C32677">
        <w:rPr>
          <w:szCs w:val="22"/>
        </w:rPr>
        <w:t xml:space="preserve"> A new diversion/intake 2,250 feet </w:t>
      </w:r>
      <w:r w:rsidR="00407FF5">
        <w:rPr>
          <w:szCs w:val="22"/>
        </w:rPr>
        <w:t>north of</w:t>
      </w:r>
      <w:r w:rsidR="00407FF5" w:rsidRPr="00C32677">
        <w:rPr>
          <w:szCs w:val="22"/>
        </w:rPr>
        <w:t xml:space="preserve"> </w:t>
      </w:r>
      <w:r w:rsidR="00D461C6" w:rsidRPr="00C32677">
        <w:rPr>
          <w:szCs w:val="22"/>
        </w:rPr>
        <w:t xml:space="preserve">the </w:t>
      </w:r>
      <w:r w:rsidR="009812FA" w:rsidRPr="00C32677">
        <w:rPr>
          <w:szCs w:val="22"/>
        </w:rPr>
        <w:t xml:space="preserve">existing E65 </w:t>
      </w:r>
      <w:r w:rsidR="00D461C6" w:rsidRPr="00C32677">
        <w:rPr>
          <w:szCs w:val="22"/>
        </w:rPr>
        <w:t xml:space="preserve">canal pump station and a new canal headgate </w:t>
      </w:r>
      <w:r w:rsidR="003539A4" w:rsidRPr="00C32677">
        <w:rPr>
          <w:szCs w:val="22"/>
        </w:rPr>
        <w:t>just south of</w:t>
      </w:r>
      <w:r w:rsidR="00D461C6" w:rsidRPr="00C32677">
        <w:rPr>
          <w:szCs w:val="22"/>
        </w:rPr>
        <w:t xml:space="preserve"> Siphon 3 outlet. A 4,500 linear feet welded steel</w:t>
      </w:r>
      <w:r w:rsidR="00531673">
        <w:rPr>
          <w:szCs w:val="22"/>
        </w:rPr>
        <w:t xml:space="preserve"> or PVC</w:t>
      </w:r>
      <w:r w:rsidR="00E63547" w:rsidRPr="00C32677">
        <w:rPr>
          <w:szCs w:val="22"/>
        </w:rPr>
        <w:t xml:space="preserve"> (Alt B</w:t>
      </w:r>
      <w:r w:rsidR="00531673">
        <w:rPr>
          <w:szCs w:val="22"/>
        </w:rPr>
        <w:t xml:space="preserve">1 or </w:t>
      </w:r>
      <w:r w:rsidR="00E63547" w:rsidRPr="00C32677">
        <w:rPr>
          <w:szCs w:val="22"/>
        </w:rPr>
        <w:t xml:space="preserve">Alt </w:t>
      </w:r>
      <w:r w:rsidR="00531673">
        <w:rPr>
          <w:szCs w:val="22"/>
        </w:rPr>
        <w:t>B2</w:t>
      </w:r>
      <w:r w:rsidR="00E63547" w:rsidRPr="00C32677">
        <w:rPr>
          <w:szCs w:val="22"/>
        </w:rPr>
        <w:t xml:space="preserve">) </w:t>
      </w:r>
      <w:r w:rsidR="00D461C6" w:rsidRPr="00C32677">
        <w:rPr>
          <w:szCs w:val="22"/>
        </w:rPr>
        <w:t>pipeline through the valley of an ephemeral drainage to the U.S. Highway 283 culvert. The pipe diameter would be 30 inches for 50 cfs and 36 inches for 100 cfs.</w:t>
      </w:r>
      <w:r w:rsidR="00407FF5">
        <w:rPr>
          <w:szCs w:val="22"/>
        </w:rPr>
        <w:t xml:space="preserve"> A final determination on pipe material would be determined as part of the preliminary design phase.</w:t>
      </w:r>
    </w:p>
    <w:p w14:paraId="2A47F752" w14:textId="0237F0A9" w:rsidR="00911CFB" w:rsidRDefault="00D461C6" w:rsidP="00D461C6">
      <w:pPr>
        <w:pStyle w:val="BodyText"/>
        <w:rPr>
          <w:szCs w:val="22"/>
        </w:rPr>
      </w:pPr>
      <w:r w:rsidRPr="00C32677">
        <w:rPr>
          <w:szCs w:val="22"/>
        </w:rPr>
        <w:lastRenderedPageBreak/>
        <w:t xml:space="preserve">The Opinion of Probable Project cost is shown in Table </w:t>
      </w:r>
      <w:r w:rsidR="00D73146" w:rsidRPr="00C32677">
        <w:rPr>
          <w:szCs w:val="22"/>
        </w:rPr>
        <w:t>ES-</w:t>
      </w:r>
      <w:r w:rsidR="00407FF5">
        <w:rPr>
          <w:szCs w:val="22"/>
        </w:rPr>
        <w:t>3</w:t>
      </w:r>
      <w:r w:rsidRPr="00C32677">
        <w:rPr>
          <w:szCs w:val="22"/>
        </w:rPr>
        <w:t>.</w:t>
      </w:r>
    </w:p>
    <w:p w14:paraId="2B367919" w14:textId="55ED4ECC" w:rsidR="00183073" w:rsidRPr="00C32677" w:rsidRDefault="00183073" w:rsidP="00A57E47">
      <w:pPr>
        <w:pStyle w:val="BodyText"/>
        <w:jc w:val="center"/>
        <w:rPr>
          <w:b/>
          <w:bCs/>
          <w:szCs w:val="22"/>
        </w:rPr>
      </w:pPr>
      <w:r w:rsidRPr="00C32677">
        <w:rPr>
          <w:b/>
          <w:bCs/>
          <w:szCs w:val="22"/>
        </w:rPr>
        <w:t xml:space="preserve">Table </w:t>
      </w:r>
      <w:r w:rsidR="00F61F48" w:rsidRPr="00C32677">
        <w:rPr>
          <w:b/>
          <w:bCs/>
          <w:szCs w:val="22"/>
        </w:rPr>
        <w:t>ES-</w:t>
      </w:r>
      <w:r w:rsidR="00407FF5">
        <w:rPr>
          <w:b/>
          <w:bCs/>
          <w:szCs w:val="22"/>
        </w:rPr>
        <w:t>3</w:t>
      </w:r>
      <w:r w:rsidR="00407FF5" w:rsidRPr="00C32677">
        <w:rPr>
          <w:b/>
          <w:bCs/>
          <w:szCs w:val="22"/>
        </w:rPr>
        <w:t xml:space="preserve"> </w:t>
      </w:r>
      <w:r w:rsidRPr="00C32677">
        <w:rPr>
          <w:b/>
          <w:bCs/>
          <w:szCs w:val="22"/>
        </w:rPr>
        <w:t xml:space="preserve">– </w:t>
      </w:r>
      <w:r w:rsidR="002D1F6F" w:rsidRPr="00C32677">
        <w:rPr>
          <w:b/>
          <w:bCs/>
          <w:szCs w:val="22"/>
        </w:rPr>
        <w:t xml:space="preserve">Elwood Reservoir Outlet </w:t>
      </w:r>
      <w:r w:rsidR="00476381">
        <w:rPr>
          <w:b/>
          <w:bCs/>
          <w:szCs w:val="22"/>
        </w:rPr>
        <w:t xml:space="preserve">Capital </w:t>
      </w:r>
      <w:r w:rsidR="002D1F6F" w:rsidRPr="00C32677">
        <w:rPr>
          <w:b/>
          <w:bCs/>
          <w:szCs w:val="22"/>
        </w:rPr>
        <w:t>Cost (OPPC)</w:t>
      </w:r>
      <w:r w:rsidRPr="00C32677">
        <w:rPr>
          <w:b/>
          <w:bCs/>
          <w:szCs w:val="22"/>
        </w:rPr>
        <w:t xml:space="preserve"> Summary</w:t>
      </w:r>
    </w:p>
    <w:tbl>
      <w:tblPr>
        <w:tblW w:w="5490" w:type="dxa"/>
        <w:jc w:val="center"/>
        <w:tblLook w:val="04A0" w:firstRow="1" w:lastRow="0" w:firstColumn="1" w:lastColumn="0" w:noHBand="0" w:noVBand="1"/>
      </w:tblPr>
      <w:tblGrid>
        <w:gridCol w:w="3870"/>
        <w:gridCol w:w="1620"/>
      </w:tblGrid>
      <w:tr w:rsidR="00D461C6" w:rsidRPr="00C32677" w14:paraId="2D30B886" w14:textId="77777777" w:rsidTr="00C228AE">
        <w:trPr>
          <w:trHeight w:val="615"/>
          <w:jc w:val="center"/>
        </w:trPr>
        <w:tc>
          <w:tcPr>
            <w:tcW w:w="3870" w:type="dxa"/>
            <w:tcBorders>
              <w:top w:val="single" w:sz="8" w:space="0" w:color="auto"/>
              <w:left w:val="single" w:sz="8" w:space="0" w:color="auto"/>
              <w:bottom w:val="single" w:sz="8" w:space="0" w:color="auto"/>
              <w:right w:val="single" w:sz="4" w:space="0" w:color="auto"/>
            </w:tcBorders>
            <w:shd w:val="clear" w:color="000000" w:fill="D9D9D9"/>
            <w:vAlign w:val="center"/>
            <w:hideMark/>
          </w:tcPr>
          <w:p w14:paraId="1C8D7484" w14:textId="77777777" w:rsidR="00D461C6" w:rsidRPr="00C32677" w:rsidRDefault="00D461C6" w:rsidP="00C228AE">
            <w:pPr>
              <w:jc w:val="center"/>
              <w:rPr>
                <w:rFonts w:ascii="Arial" w:hAnsi="Arial" w:cs="Arial"/>
                <w:b/>
                <w:bCs/>
                <w:color w:val="000000"/>
              </w:rPr>
            </w:pPr>
            <w:r w:rsidRPr="00C32677">
              <w:rPr>
                <w:rFonts w:ascii="Arial" w:hAnsi="Arial" w:cs="Arial"/>
                <w:b/>
                <w:bCs/>
                <w:color w:val="000000"/>
              </w:rPr>
              <w:t>Concept</w:t>
            </w:r>
          </w:p>
        </w:tc>
        <w:tc>
          <w:tcPr>
            <w:tcW w:w="1620" w:type="dxa"/>
            <w:tcBorders>
              <w:top w:val="single" w:sz="8" w:space="0" w:color="auto"/>
              <w:left w:val="nil"/>
              <w:bottom w:val="single" w:sz="8" w:space="0" w:color="auto"/>
              <w:right w:val="single" w:sz="8" w:space="0" w:color="auto"/>
            </w:tcBorders>
            <w:shd w:val="clear" w:color="000000" w:fill="D9D9D9"/>
            <w:vAlign w:val="center"/>
            <w:hideMark/>
          </w:tcPr>
          <w:p w14:paraId="79BB9ADB" w14:textId="77777777" w:rsidR="00D461C6" w:rsidRPr="00C32677" w:rsidRDefault="00D461C6" w:rsidP="00C228AE">
            <w:pPr>
              <w:jc w:val="center"/>
              <w:rPr>
                <w:rFonts w:ascii="Arial" w:hAnsi="Arial" w:cs="Arial"/>
                <w:b/>
                <w:bCs/>
              </w:rPr>
            </w:pPr>
            <w:r w:rsidRPr="00C32677">
              <w:rPr>
                <w:rFonts w:ascii="Arial" w:hAnsi="Arial" w:cs="Arial"/>
                <w:b/>
                <w:bCs/>
              </w:rPr>
              <w:t>OPPC</w:t>
            </w:r>
            <w:r w:rsidRPr="00C32677">
              <w:rPr>
                <w:rStyle w:val="FootnoteReference"/>
                <w:rFonts w:ascii="Arial" w:hAnsi="Arial" w:cs="Arial"/>
              </w:rPr>
              <w:footnoteReference w:id="1"/>
            </w:r>
            <w:r w:rsidRPr="00C32677">
              <w:rPr>
                <w:rFonts w:ascii="Arial" w:hAnsi="Arial" w:cs="Arial"/>
                <w:b/>
                <w:bCs/>
              </w:rPr>
              <w:br/>
              <w:t>($)</w:t>
            </w:r>
          </w:p>
        </w:tc>
      </w:tr>
      <w:tr w:rsidR="00D461C6" w:rsidRPr="00C32677" w14:paraId="4E59D1E2" w14:textId="77777777" w:rsidTr="00C228AE">
        <w:trPr>
          <w:trHeight w:val="300"/>
          <w:jc w:val="center"/>
        </w:trPr>
        <w:tc>
          <w:tcPr>
            <w:tcW w:w="3870" w:type="dxa"/>
            <w:tcBorders>
              <w:top w:val="nil"/>
              <w:left w:val="single" w:sz="8" w:space="0" w:color="auto"/>
              <w:bottom w:val="single" w:sz="4" w:space="0" w:color="auto"/>
              <w:right w:val="single" w:sz="4" w:space="0" w:color="auto"/>
            </w:tcBorders>
            <w:shd w:val="clear" w:color="auto" w:fill="auto"/>
            <w:noWrap/>
            <w:vAlign w:val="center"/>
            <w:hideMark/>
          </w:tcPr>
          <w:p w14:paraId="4123B4FC" w14:textId="77777777" w:rsidR="00D461C6" w:rsidRPr="00C32677" w:rsidRDefault="00D461C6" w:rsidP="00C228AE">
            <w:pPr>
              <w:rPr>
                <w:rFonts w:ascii="Arial" w:hAnsi="Arial" w:cs="Arial"/>
                <w:color w:val="000000"/>
              </w:rPr>
            </w:pPr>
            <w:r w:rsidRPr="00C32677">
              <w:rPr>
                <w:rFonts w:ascii="Arial" w:hAnsi="Arial" w:cs="Arial"/>
                <w:color w:val="000000"/>
              </w:rPr>
              <w:t>Alt A1: Open Channel, 100 cfs</w:t>
            </w:r>
          </w:p>
        </w:tc>
        <w:tc>
          <w:tcPr>
            <w:tcW w:w="1620" w:type="dxa"/>
            <w:tcBorders>
              <w:top w:val="nil"/>
              <w:left w:val="nil"/>
              <w:bottom w:val="single" w:sz="4" w:space="0" w:color="auto"/>
              <w:right w:val="single" w:sz="8" w:space="0" w:color="auto"/>
            </w:tcBorders>
            <w:shd w:val="clear" w:color="auto" w:fill="auto"/>
            <w:noWrap/>
            <w:hideMark/>
          </w:tcPr>
          <w:p w14:paraId="11E30C41" w14:textId="77777777" w:rsidR="00D461C6" w:rsidRPr="00C32677" w:rsidRDefault="00D461C6" w:rsidP="00C228AE">
            <w:pPr>
              <w:jc w:val="center"/>
              <w:rPr>
                <w:rFonts w:ascii="Arial" w:hAnsi="Arial" w:cs="Arial"/>
                <w:color w:val="000000"/>
              </w:rPr>
            </w:pPr>
            <w:r w:rsidRPr="00C32677">
              <w:rPr>
                <w:rFonts w:ascii="Arial" w:hAnsi="Arial" w:cs="Arial"/>
                <w:color w:val="000000"/>
              </w:rPr>
              <w:t>3,300,000</w:t>
            </w:r>
          </w:p>
        </w:tc>
      </w:tr>
      <w:tr w:rsidR="00D461C6" w:rsidRPr="00C32677" w14:paraId="77314206" w14:textId="77777777" w:rsidTr="00C228AE">
        <w:trPr>
          <w:trHeight w:val="300"/>
          <w:jc w:val="center"/>
        </w:trPr>
        <w:tc>
          <w:tcPr>
            <w:tcW w:w="387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6D5B4C0" w14:textId="77777777" w:rsidR="00D461C6" w:rsidRPr="00C32677" w:rsidRDefault="00D461C6" w:rsidP="00C228AE">
            <w:pPr>
              <w:rPr>
                <w:rFonts w:ascii="Arial" w:hAnsi="Arial" w:cs="Arial"/>
                <w:color w:val="000000"/>
              </w:rPr>
            </w:pPr>
            <w:r w:rsidRPr="00C32677">
              <w:rPr>
                <w:rFonts w:ascii="Arial" w:hAnsi="Arial" w:cs="Arial"/>
                <w:color w:val="000000"/>
              </w:rPr>
              <w:t>Alt A2: Open Channel, 50 cfs</w:t>
            </w:r>
          </w:p>
        </w:tc>
        <w:tc>
          <w:tcPr>
            <w:tcW w:w="1620" w:type="dxa"/>
            <w:tcBorders>
              <w:top w:val="nil"/>
              <w:left w:val="nil"/>
              <w:bottom w:val="single" w:sz="4" w:space="0" w:color="auto"/>
              <w:right w:val="single" w:sz="8" w:space="0" w:color="auto"/>
            </w:tcBorders>
            <w:shd w:val="clear" w:color="auto" w:fill="auto"/>
            <w:noWrap/>
            <w:hideMark/>
          </w:tcPr>
          <w:p w14:paraId="2F8407F0" w14:textId="77777777" w:rsidR="00D461C6" w:rsidRPr="00C32677" w:rsidRDefault="00D461C6" w:rsidP="00C228AE">
            <w:pPr>
              <w:jc w:val="center"/>
              <w:rPr>
                <w:rFonts w:ascii="Arial" w:hAnsi="Arial" w:cs="Arial"/>
                <w:color w:val="000000"/>
              </w:rPr>
            </w:pPr>
            <w:r w:rsidRPr="00C32677">
              <w:rPr>
                <w:rFonts w:ascii="Arial" w:hAnsi="Arial" w:cs="Arial"/>
                <w:color w:val="000000"/>
              </w:rPr>
              <w:t>2,820,000</w:t>
            </w:r>
          </w:p>
        </w:tc>
      </w:tr>
      <w:tr w:rsidR="00D461C6" w:rsidRPr="00C32677" w14:paraId="6F60A93F" w14:textId="77777777" w:rsidTr="00C228AE">
        <w:trPr>
          <w:trHeight w:val="300"/>
          <w:jc w:val="center"/>
        </w:trPr>
        <w:tc>
          <w:tcPr>
            <w:tcW w:w="387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7BED717" w14:textId="77777777" w:rsidR="00D461C6" w:rsidRPr="00C32677" w:rsidRDefault="00D461C6" w:rsidP="00C228AE">
            <w:pPr>
              <w:rPr>
                <w:rFonts w:ascii="Arial" w:hAnsi="Arial" w:cs="Arial"/>
                <w:color w:val="000000"/>
              </w:rPr>
            </w:pPr>
            <w:r w:rsidRPr="00C32677">
              <w:rPr>
                <w:rFonts w:ascii="Arial" w:hAnsi="Arial" w:cs="Arial"/>
                <w:color w:val="000000"/>
              </w:rPr>
              <w:t>Alt B1: Steel Pipeline, 100 cfs</w:t>
            </w:r>
          </w:p>
        </w:tc>
        <w:tc>
          <w:tcPr>
            <w:tcW w:w="1620" w:type="dxa"/>
            <w:tcBorders>
              <w:top w:val="nil"/>
              <w:left w:val="nil"/>
              <w:bottom w:val="single" w:sz="4" w:space="0" w:color="auto"/>
              <w:right w:val="single" w:sz="8" w:space="0" w:color="auto"/>
            </w:tcBorders>
            <w:shd w:val="clear" w:color="auto" w:fill="auto"/>
            <w:noWrap/>
            <w:hideMark/>
          </w:tcPr>
          <w:p w14:paraId="2F4E7163" w14:textId="77777777" w:rsidR="00D461C6" w:rsidRPr="00C32677" w:rsidRDefault="00D461C6" w:rsidP="00C228AE">
            <w:pPr>
              <w:jc w:val="center"/>
              <w:rPr>
                <w:rFonts w:ascii="Arial" w:hAnsi="Arial" w:cs="Arial"/>
                <w:color w:val="000000"/>
              </w:rPr>
            </w:pPr>
            <w:r w:rsidRPr="00C32677">
              <w:rPr>
                <w:rFonts w:ascii="Arial" w:hAnsi="Arial" w:cs="Arial"/>
                <w:color w:val="000000"/>
              </w:rPr>
              <w:t>9,470,000</w:t>
            </w:r>
          </w:p>
        </w:tc>
      </w:tr>
      <w:tr w:rsidR="00D461C6" w:rsidRPr="00C32677" w14:paraId="7F90F692" w14:textId="77777777" w:rsidTr="001E7D37">
        <w:trPr>
          <w:trHeight w:val="315"/>
          <w:jc w:val="center"/>
        </w:trPr>
        <w:tc>
          <w:tcPr>
            <w:tcW w:w="387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A49BE42" w14:textId="77777777" w:rsidR="00D461C6" w:rsidRPr="00C32677" w:rsidRDefault="00D461C6" w:rsidP="00C228AE">
            <w:pPr>
              <w:rPr>
                <w:rFonts w:ascii="Arial" w:hAnsi="Arial" w:cs="Arial"/>
                <w:color w:val="000000"/>
              </w:rPr>
            </w:pPr>
            <w:r w:rsidRPr="00C32677">
              <w:rPr>
                <w:rFonts w:ascii="Arial" w:hAnsi="Arial" w:cs="Arial"/>
                <w:color w:val="000000"/>
              </w:rPr>
              <w:t>Alt B2: Steel Pipeline, 50 cfs</w:t>
            </w:r>
          </w:p>
        </w:tc>
        <w:tc>
          <w:tcPr>
            <w:tcW w:w="1620" w:type="dxa"/>
            <w:tcBorders>
              <w:top w:val="nil"/>
              <w:left w:val="nil"/>
              <w:bottom w:val="single" w:sz="4" w:space="0" w:color="auto"/>
              <w:right w:val="single" w:sz="8" w:space="0" w:color="auto"/>
            </w:tcBorders>
            <w:shd w:val="clear" w:color="auto" w:fill="auto"/>
            <w:noWrap/>
            <w:hideMark/>
          </w:tcPr>
          <w:p w14:paraId="2A14EB3B" w14:textId="77777777" w:rsidR="00D461C6" w:rsidRPr="00C32677" w:rsidRDefault="00D461C6" w:rsidP="00C228AE">
            <w:pPr>
              <w:jc w:val="center"/>
              <w:rPr>
                <w:rFonts w:ascii="Arial" w:hAnsi="Arial" w:cs="Arial"/>
                <w:color w:val="000000"/>
              </w:rPr>
            </w:pPr>
            <w:r w:rsidRPr="00C32677">
              <w:rPr>
                <w:rFonts w:ascii="Arial" w:hAnsi="Arial" w:cs="Arial"/>
                <w:color w:val="000000"/>
              </w:rPr>
              <w:t>7,500,000</w:t>
            </w:r>
          </w:p>
        </w:tc>
      </w:tr>
      <w:tr w:rsidR="00E63547" w:rsidRPr="00C32677" w14:paraId="13F3C32B" w14:textId="77777777" w:rsidTr="001E7D37">
        <w:trPr>
          <w:trHeight w:val="315"/>
          <w:jc w:val="center"/>
        </w:trPr>
        <w:tc>
          <w:tcPr>
            <w:tcW w:w="3870" w:type="dxa"/>
            <w:tcBorders>
              <w:top w:val="single" w:sz="4" w:space="0" w:color="auto"/>
              <w:left w:val="single" w:sz="8" w:space="0" w:color="auto"/>
              <w:bottom w:val="single" w:sz="4" w:space="0" w:color="auto"/>
              <w:right w:val="single" w:sz="4" w:space="0" w:color="auto"/>
            </w:tcBorders>
            <w:shd w:val="clear" w:color="auto" w:fill="auto"/>
            <w:noWrap/>
            <w:vAlign w:val="center"/>
          </w:tcPr>
          <w:p w14:paraId="3AEC6AD8" w14:textId="1D25F79F" w:rsidR="00E63547" w:rsidRPr="00C32677" w:rsidRDefault="00E63547" w:rsidP="001E7D37">
            <w:pPr>
              <w:rPr>
                <w:rFonts w:ascii="Arial" w:hAnsi="Arial" w:cs="Arial"/>
                <w:color w:val="000000"/>
              </w:rPr>
            </w:pPr>
            <w:r w:rsidRPr="00C32677">
              <w:rPr>
                <w:rFonts w:ascii="Arial" w:hAnsi="Arial" w:cs="Arial"/>
                <w:color w:val="000000"/>
              </w:rPr>
              <w:t xml:space="preserve">Alt </w:t>
            </w:r>
            <w:r w:rsidR="001E7D37" w:rsidRPr="00C32677">
              <w:rPr>
                <w:rFonts w:ascii="Arial" w:hAnsi="Arial" w:cs="Arial"/>
                <w:color w:val="000000"/>
              </w:rPr>
              <w:t>B</w:t>
            </w:r>
            <w:r w:rsidRPr="00C32677">
              <w:rPr>
                <w:rFonts w:ascii="Arial" w:hAnsi="Arial" w:cs="Arial"/>
                <w:color w:val="000000"/>
              </w:rPr>
              <w:t>1: PVC Pipeline, 100 cfs</w:t>
            </w:r>
          </w:p>
        </w:tc>
        <w:tc>
          <w:tcPr>
            <w:tcW w:w="1620" w:type="dxa"/>
            <w:tcBorders>
              <w:top w:val="single" w:sz="4" w:space="0" w:color="auto"/>
              <w:left w:val="nil"/>
              <w:bottom w:val="single" w:sz="4" w:space="0" w:color="auto"/>
              <w:right w:val="single" w:sz="8" w:space="0" w:color="auto"/>
            </w:tcBorders>
            <w:shd w:val="clear" w:color="auto" w:fill="auto"/>
            <w:noWrap/>
          </w:tcPr>
          <w:p w14:paraId="1ACBB537" w14:textId="2C9881AB" w:rsidR="00E63547" w:rsidRPr="00C32677" w:rsidRDefault="00911CFB" w:rsidP="00E63547">
            <w:pPr>
              <w:jc w:val="center"/>
              <w:rPr>
                <w:rFonts w:ascii="Arial" w:hAnsi="Arial" w:cs="Arial"/>
                <w:color w:val="000000"/>
              </w:rPr>
            </w:pPr>
            <w:r w:rsidRPr="00C32677">
              <w:rPr>
                <w:rFonts w:ascii="Arial" w:hAnsi="Arial" w:cs="Arial"/>
                <w:color w:val="000000"/>
              </w:rPr>
              <w:t>7,144,000</w:t>
            </w:r>
          </w:p>
        </w:tc>
      </w:tr>
      <w:tr w:rsidR="00E63547" w:rsidRPr="00C32677" w14:paraId="672A8DF7" w14:textId="77777777" w:rsidTr="00E63547">
        <w:trPr>
          <w:trHeight w:val="315"/>
          <w:jc w:val="center"/>
        </w:trPr>
        <w:tc>
          <w:tcPr>
            <w:tcW w:w="387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010AD526" w14:textId="47B9EE32" w:rsidR="00E63547" w:rsidRPr="00C32677" w:rsidRDefault="00E63547" w:rsidP="001E7D37">
            <w:pPr>
              <w:rPr>
                <w:rFonts w:ascii="Arial" w:hAnsi="Arial" w:cs="Arial"/>
                <w:color w:val="000000"/>
              </w:rPr>
            </w:pPr>
            <w:r w:rsidRPr="00C32677">
              <w:rPr>
                <w:rFonts w:ascii="Arial" w:hAnsi="Arial" w:cs="Arial"/>
                <w:color w:val="000000"/>
              </w:rPr>
              <w:t xml:space="preserve">Alt </w:t>
            </w:r>
            <w:r w:rsidR="001E7D37" w:rsidRPr="00C32677">
              <w:rPr>
                <w:rFonts w:ascii="Arial" w:hAnsi="Arial" w:cs="Arial"/>
                <w:color w:val="000000"/>
              </w:rPr>
              <w:t>B</w:t>
            </w:r>
            <w:r w:rsidRPr="00C32677">
              <w:rPr>
                <w:rFonts w:ascii="Arial" w:hAnsi="Arial" w:cs="Arial"/>
                <w:color w:val="000000"/>
              </w:rPr>
              <w:t>2: PVC, Pipeline, 50 cfs</w:t>
            </w:r>
          </w:p>
        </w:tc>
        <w:tc>
          <w:tcPr>
            <w:tcW w:w="1620" w:type="dxa"/>
            <w:tcBorders>
              <w:top w:val="single" w:sz="4" w:space="0" w:color="auto"/>
              <w:left w:val="nil"/>
              <w:bottom w:val="single" w:sz="8" w:space="0" w:color="auto"/>
              <w:right w:val="single" w:sz="8" w:space="0" w:color="auto"/>
            </w:tcBorders>
            <w:shd w:val="clear" w:color="auto" w:fill="auto"/>
            <w:noWrap/>
          </w:tcPr>
          <w:p w14:paraId="179FC3E3" w14:textId="02F9E8AF" w:rsidR="00E63547" w:rsidRPr="00C32677" w:rsidRDefault="00911CFB" w:rsidP="00E63547">
            <w:pPr>
              <w:jc w:val="center"/>
              <w:rPr>
                <w:rFonts w:ascii="Arial" w:hAnsi="Arial" w:cs="Arial"/>
                <w:color w:val="000000"/>
              </w:rPr>
            </w:pPr>
            <w:r w:rsidRPr="00C32677">
              <w:rPr>
                <w:rFonts w:ascii="Arial" w:hAnsi="Arial" w:cs="Arial"/>
                <w:color w:val="000000"/>
              </w:rPr>
              <w:t>6,340,000</w:t>
            </w:r>
          </w:p>
        </w:tc>
      </w:tr>
    </w:tbl>
    <w:p w14:paraId="29FDE3EA" w14:textId="68CFC7C2" w:rsidR="0030470A" w:rsidRPr="00C32677" w:rsidRDefault="0030470A" w:rsidP="00C22DA7">
      <w:pPr>
        <w:pStyle w:val="NoSpacing"/>
        <w:jc w:val="both"/>
        <w:rPr>
          <w:rFonts w:ascii="Arial" w:hAnsi="Arial" w:cs="Arial"/>
          <w:b/>
          <w:bCs/>
        </w:rPr>
      </w:pPr>
    </w:p>
    <w:p w14:paraId="25EAFEB1" w14:textId="63D9205C" w:rsidR="00053663" w:rsidRPr="00053663" w:rsidRDefault="00053663" w:rsidP="00053663">
      <w:pPr>
        <w:pStyle w:val="BodyText"/>
        <w:rPr>
          <w:rFonts w:eastAsia="Calibri"/>
          <w:szCs w:val="22"/>
        </w:rPr>
      </w:pPr>
      <w:r w:rsidRPr="00053663">
        <w:rPr>
          <w:rFonts w:eastAsia="Calibri"/>
          <w:szCs w:val="22"/>
        </w:rPr>
        <w:t>Prior to pursuing the conceptual design of a 50 cfs and 100 cfs Elwood Reservoir outlets, LRE completed modeling assessments to determine the incremental benefits (i.e., score increases) from</w:t>
      </w:r>
      <w:r w:rsidR="00407FF5">
        <w:rPr>
          <w:rFonts w:eastAsia="Calibri"/>
          <w:szCs w:val="22"/>
        </w:rPr>
        <w:t xml:space="preserve"> the gravity outlet</w:t>
      </w:r>
      <w:r w:rsidRPr="00053663">
        <w:rPr>
          <w:rFonts w:eastAsia="Calibri"/>
          <w:szCs w:val="22"/>
        </w:rPr>
        <w:t xml:space="preserve"> alone and in combination with additional recapture wells.  This is addressed in Trade Off </w:t>
      </w:r>
      <w:r w:rsidR="00F767C9">
        <w:rPr>
          <w:rFonts w:eastAsia="Calibri"/>
          <w:szCs w:val="22"/>
        </w:rPr>
        <w:t>a</w:t>
      </w:r>
      <w:r w:rsidRPr="00053663">
        <w:rPr>
          <w:rFonts w:eastAsia="Calibri"/>
          <w:szCs w:val="22"/>
        </w:rPr>
        <w:t>nalys</w:t>
      </w:r>
      <w:r>
        <w:rPr>
          <w:rFonts w:eastAsia="Calibri"/>
          <w:szCs w:val="22"/>
        </w:rPr>
        <w:t>i</w:t>
      </w:r>
      <w:r w:rsidRPr="00053663">
        <w:rPr>
          <w:rFonts w:eastAsia="Calibri"/>
          <w:szCs w:val="22"/>
        </w:rPr>
        <w:t xml:space="preserve">s </w:t>
      </w:r>
      <w:r>
        <w:rPr>
          <w:rFonts w:eastAsia="Calibri"/>
          <w:szCs w:val="22"/>
        </w:rPr>
        <w:t xml:space="preserve">described </w:t>
      </w:r>
      <w:r w:rsidRPr="00053663">
        <w:rPr>
          <w:rFonts w:eastAsia="Calibri"/>
          <w:szCs w:val="22"/>
        </w:rPr>
        <w:t>below.</w:t>
      </w:r>
    </w:p>
    <w:p w14:paraId="2F6B16A4" w14:textId="77777777" w:rsidR="00053663" w:rsidRDefault="00053663" w:rsidP="00C22DA7">
      <w:pPr>
        <w:pStyle w:val="NoSpacing"/>
        <w:jc w:val="both"/>
        <w:rPr>
          <w:rFonts w:ascii="Arial" w:hAnsi="Arial" w:cs="Arial"/>
          <w:b/>
          <w:bCs/>
        </w:rPr>
      </w:pPr>
    </w:p>
    <w:p w14:paraId="58240B51" w14:textId="034955BE" w:rsidR="00C22DA7" w:rsidRPr="00C32677" w:rsidRDefault="00FF709D" w:rsidP="00C22DA7">
      <w:pPr>
        <w:pStyle w:val="NoSpacing"/>
        <w:jc w:val="both"/>
        <w:rPr>
          <w:rFonts w:ascii="Arial" w:hAnsi="Arial" w:cs="Arial"/>
          <w:b/>
          <w:bCs/>
        </w:rPr>
      </w:pPr>
      <w:r w:rsidRPr="00C32677">
        <w:rPr>
          <w:rFonts w:ascii="Arial" w:hAnsi="Arial" w:cs="Arial"/>
          <w:b/>
          <w:bCs/>
        </w:rPr>
        <w:t>RECAPTURE WELL A</w:t>
      </w:r>
      <w:r w:rsidR="003F0393" w:rsidRPr="00C32677">
        <w:rPr>
          <w:rFonts w:ascii="Arial" w:hAnsi="Arial" w:cs="Arial"/>
          <w:b/>
          <w:bCs/>
        </w:rPr>
        <w:t>SSESSMENT</w:t>
      </w:r>
    </w:p>
    <w:p w14:paraId="79D31044" w14:textId="77777777" w:rsidR="00C22DA7" w:rsidRPr="00C32677" w:rsidRDefault="00C22DA7" w:rsidP="00C22DA7">
      <w:pPr>
        <w:pStyle w:val="NoSpacing"/>
        <w:jc w:val="both"/>
        <w:rPr>
          <w:rFonts w:ascii="Arial" w:hAnsi="Arial" w:cs="Arial"/>
        </w:rPr>
      </w:pPr>
    </w:p>
    <w:p w14:paraId="62BB89C3" w14:textId="448DBB16" w:rsidR="00526DCC" w:rsidRPr="00130AAB" w:rsidRDefault="00EF5401" w:rsidP="00130AAB">
      <w:pPr>
        <w:pStyle w:val="BodyText"/>
      </w:pPr>
      <w:bookmarkStart w:id="0" w:name="_GoBack"/>
      <w:r w:rsidRPr="00130AAB">
        <w:t xml:space="preserve">Recapture wells add a controllable element to recharge projects that otherwise generate return flows to the Platte River over which the Program has no control of timing, magnitude, or location. </w:t>
      </w:r>
      <w:r w:rsidR="00751EB2" w:rsidRPr="00130AAB">
        <w:t xml:space="preserve">Recapture wells currently play an important role in maximizing the </w:t>
      </w:r>
      <w:r w:rsidR="00007D16" w:rsidRPr="00130AAB">
        <w:t xml:space="preserve">benefit of the </w:t>
      </w:r>
      <w:r w:rsidR="00751EB2" w:rsidRPr="00130AAB">
        <w:t>Program’s existing recharge</w:t>
      </w:r>
      <w:r w:rsidR="00007D16" w:rsidRPr="00130AAB">
        <w:t xml:space="preserve"> projects</w:t>
      </w:r>
      <w:r w:rsidR="00D30F71" w:rsidRPr="00130AAB">
        <w:t xml:space="preserve"> by </w:t>
      </w:r>
      <w:r w:rsidR="00407FF5" w:rsidRPr="00130AAB">
        <w:t>discharging groundwater directly to the Platte River</w:t>
      </w:r>
      <w:r w:rsidR="00007D16" w:rsidRPr="00130AAB">
        <w:t xml:space="preserve"> specifically during periods with deficits to target flows at Grand Island</w:t>
      </w:r>
      <w:r w:rsidR="00D30F71" w:rsidRPr="00130AAB">
        <w:t>.</w:t>
      </w:r>
      <w:r w:rsidR="00751EB2" w:rsidRPr="00130AAB">
        <w:t xml:space="preserve"> Similarly, the use of recapture wells by NeDNR could help to maximize the net benefit to the Platte River during times of shortage. </w:t>
      </w:r>
      <w:r w:rsidR="00C22DA7" w:rsidRPr="00130AAB">
        <w:t>Th</w:t>
      </w:r>
      <w:r w:rsidR="00D30F71" w:rsidRPr="00130AAB">
        <w:t>e</w:t>
      </w:r>
      <w:r w:rsidR="00C22DA7" w:rsidRPr="00130AAB">
        <w:t xml:space="preserve"> </w:t>
      </w:r>
      <w:r w:rsidR="00D30F71" w:rsidRPr="00130AAB">
        <w:t xml:space="preserve">purpose of the </w:t>
      </w:r>
      <w:r w:rsidR="00AB1828" w:rsidRPr="00130AAB">
        <w:t>recapture well assessment</w:t>
      </w:r>
      <w:r w:rsidR="00D30F71" w:rsidRPr="00130AAB">
        <w:t xml:space="preserve"> is to </w:t>
      </w:r>
      <w:r w:rsidR="0003179F" w:rsidRPr="00130AAB">
        <w:t xml:space="preserve">determine the feasibility </w:t>
      </w:r>
      <w:r w:rsidR="00D30F71" w:rsidRPr="00130AAB">
        <w:t xml:space="preserve">of adding new recapture wells </w:t>
      </w:r>
      <w:r w:rsidR="00FF709D" w:rsidRPr="00130AAB">
        <w:t xml:space="preserve">and </w:t>
      </w:r>
      <w:r w:rsidR="00976202" w:rsidRPr="00130AAB">
        <w:t xml:space="preserve">net </w:t>
      </w:r>
      <w:r w:rsidR="00FF709D" w:rsidRPr="00130AAB">
        <w:t>benefit</w:t>
      </w:r>
      <w:r w:rsidR="00976202" w:rsidRPr="00130AAB">
        <w:t xml:space="preserve"> to the Platte River</w:t>
      </w:r>
      <w:r w:rsidR="00D30F71" w:rsidRPr="00130AAB">
        <w:t xml:space="preserve"> for both the Program and NeDNR. Evaluating a range of conceptual wellfields to understand infrastructure requirements, costs, and net benefits (score) to support a comparative Trade Off analysis.  </w:t>
      </w:r>
    </w:p>
    <w:p w14:paraId="69743EB0" w14:textId="631FB0CF" w:rsidR="00FF709D" w:rsidRPr="00130AAB" w:rsidRDefault="00FF709D" w:rsidP="00130AAB">
      <w:pPr>
        <w:pStyle w:val="BodyText"/>
      </w:pPr>
      <w:r w:rsidRPr="00130AAB">
        <w:t xml:space="preserve">As a part of the recapture well </w:t>
      </w:r>
      <w:r w:rsidR="00D30F71" w:rsidRPr="00130AAB">
        <w:t xml:space="preserve">assessment </w:t>
      </w:r>
      <w:r w:rsidRPr="00130AAB">
        <w:t>the following key tasks were completed</w:t>
      </w:r>
      <w:r w:rsidR="00F767C9" w:rsidRPr="00130AAB">
        <w:t xml:space="preserve"> by LRE</w:t>
      </w:r>
      <w:r w:rsidRPr="00130AAB">
        <w:t>:</w:t>
      </w:r>
    </w:p>
    <w:p w14:paraId="78F95044" w14:textId="5E4346F7" w:rsidR="00543A13" w:rsidRPr="00900818" w:rsidRDefault="00FF709D" w:rsidP="007F2964">
      <w:pPr>
        <w:pStyle w:val="BodyText"/>
      </w:pPr>
      <w:r w:rsidRPr="00130AAB">
        <w:t>Hydro</w:t>
      </w:r>
      <w:r w:rsidR="00A40805" w:rsidRPr="00130AAB">
        <w:t>geologic Cross-Sections:  The analysis started with the completion of tw</w:t>
      </w:r>
      <w:r w:rsidR="00AB1828" w:rsidRPr="00130AAB">
        <w:t>o hydrogeologic cross-sections </w:t>
      </w:r>
      <w:r w:rsidR="00A40805" w:rsidRPr="006E1901">
        <w:t>stretching from Elwood Reservoir following Plum Creek, and south of the Platte River</w:t>
      </w:r>
      <w:r w:rsidR="00407FF5" w:rsidRPr="006E1901">
        <w:t xml:space="preserve"> from west to east</w:t>
      </w:r>
      <w:r w:rsidR="00AB1828" w:rsidRPr="006E1901">
        <w:t xml:space="preserve">. </w:t>
      </w:r>
      <w:r w:rsidR="00A40805" w:rsidRPr="006E1901">
        <w:t xml:space="preserve"> </w:t>
      </w:r>
      <w:r w:rsidR="00AB1828" w:rsidRPr="006E1901">
        <w:t>Registered well logs from the </w:t>
      </w:r>
      <w:r w:rsidR="00A40805" w:rsidRPr="00900818">
        <w:t>NeD</w:t>
      </w:r>
      <w:r w:rsidR="009B5676">
        <w:t>N</w:t>
      </w:r>
      <w:r w:rsidR="00A40805" w:rsidRPr="00900818">
        <w:t xml:space="preserve">R Groundwater Well Database </w:t>
      </w:r>
      <w:r w:rsidR="00AB1828" w:rsidRPr="00900818">
        <w:t xml:space="preserve">were used </w:t>
      </w:r>
      <w:r w:rsidR="00A40805" w:rsidRPr="00900818">
        <w:t>to characterize both the alluvial and Ogallala aquifers</w:t>
      </w:r>
      <w:bookmarkEnd w:id="0"/>
      <w:r w:rsidR="00A40805" w:rsidRPr="00900818">
        <w:t xml:space="preserve">. Areas of greater saturated thickness were identified, and the similar groundwater elevations of both aquifers indicated that they are in hydrogeologic connection with each other. Almost all of the wells in the Project Area were </w:t>
      </w:r>
      <w:r w:rsidR="00A40805" w:rsidRPr="00900818">
        <w:lastRenderedPageBreak/>
        <w:t xml:space="preserve">completed in either the alluvial aquifer, the Ogallala aquifer, or both.  Well depths, pumping yields, screening intervals, and hydraulic heads (static water levels) were used to inform the selection of </w:t>
      </w:r>
      <w:r w:rsidR="00AB1828" w:rsidRPr="00900818">
        <w:t xml:space="preserve">new </w:t>
      </w:r>
      <w:r w:rsidR="00A40805" w:rsidRPr="00900818">
        <w:t>recapture areas.</w:t>
      </w:r>
    </w:p>
    <w:p w14:paraId="2762DC99" w14:textId="245E6629" w:rsidR="00A40805" w:rsidRPr="00900818" w:rsidRDefault="00543A13" w:rsidP="007F2964">
      <w:pPr>
        <w:pStyle w:val="BodyText"/>
      </w:pPr>
      <w:r w:rsidRPr="00900818">
        <w:t xml:space="preserve">Natural Conveyance: A review of natural conveyances and drains in the </w:t>
      </w:r>
      <w:r w:rsidR="00407FF5" w:rsidRPr="00900818">
        <w:t xml:space="preserve">Project Area </w:t>
      </w:r>
      <w:r w:rsidRPr="00900818">
        <w:t>determined the most effective method to deliver recapture water was through an underground pipeline. Most natural drainages were dry, thus adding new water would create challenges with erosion, phragmites, beavers, seepage, erosion, and losses from evapotranspiration.</w:t>
      </w:r>
    </w:p>
    <w:p w14:paraId="7FE8568E" w14:textId="70C1DDCE" w:rsidR="00543A13" w:rsidRPr="00900818" w:rsidRDefault="00FF709D" w:rsidP="007F2964">
      <w:pPr>
        <w:pStyle w:val="BodyText"/>
        <w:rPr>
          <w:rFonts w:eastAsiaTheme="minorHAnsi"/>
          <w:kern w:val="2"/>
          <w14:ligatures w14:val="standardContextual"/>
        </w:rPr>
      </w:pPr>
      <w:r w:rsidRPr="00900818">
        <w:rPr>
          <w:rFonts w:eastAsiaTheme="minorHAnsi"/>
          <w:kern w:val="2"/>
          <w14:ligatures w14:val="standardContextual"/>
        </w:rPr>
        <w:t>Recapture Well Zones</w:t>
      </w:r>
      <w:r w:rsidR="00F56C5E" w:rsidRPr="00900818">
        <w:rPr>
          <w:rFonts w:eastAsiaTheme="minorHAnsi"/>
          <w:kern w:val="2"/>
          <w14:ligatures w14:val="standardContextual"/>
        </w:rPr>
        <w:t xml:space="preserve"> and Areas</w:t>
      </w:r>
      <w:r w:rsidR="00A40805" w:rsidRPr="00900818">
        <w:rPr>
          <w:rFonts w:eastAsiaTheme="minorHAnsi"/>
          <w:kern w:val="2"/>
          <w14:ligatures w14:val="standardContextual"/>
        </w:rPr>
        <w:t xml:space="preserve">: </w:t>
      </w:r>
      <w:r w:rsidR="00543A13" w:rsidRPr="00900818">
        <w:rPr>
          <w:rFonts w:eastAsiaTheme="minorHAnsi"/>
          <w:kern w:val="2"/>
          <w14:ligatures w14:val="standardContextual"/>
        </w:rPr>
        <w:t xml:space="preserve">Utilizing </w:t>
      </w:r>
      <w:r w:rsidR="00C22DA7" w:rsidRPr="00900818">
        <w:rPr>
          <w:rFonts w:eastAsiaTheme="minorHAnsi"/>
          <w:kern w:val="2"/>
          <w14:ligatures w14:val="standardContextual"/>
        </w:rPr>
        <w:t>Stream Depletion Factors (SDF)</w:t>
      </w:r>
      <w:r w:rsidR="00543A13" w:rsidRPr="00900818">
        <w:rPr>
          <w:rFonts w:eastAsiaTheme="minorHAnsi"/>
          <w:kern w:val="2"/>
          <w14:ligatures w14:val="standardContextual"/>
        </w:rPr>
        <w:t xml:space="preserve"> from </w:t>
      </w:r>
      <w:r w:rsidR="00407FF5" w:rsidRPr="00900818">
        <w:rPr>
          <w:rFonts w:eastAsiaTheme="minorHAnsi"/>
          <w:kern w:val="2"/>
          <w14:ligatures w14:val="standardContextual"/>
        </w:rPr>
        <w:t>the Platte River Cooperative Hydrology Study (</w:t>
      </w:r>
      <w:r w:rsidR="00543A13" w:rsidRPr="00900818">
        <w:rPr>
          <w:rFonts w:eastAsiaTheme="minorHAnsi"/>
          <w:kern w:val="2"/>
          <w14:ligatures w14:val="standardContextual"/>
        </w:rPr>
        <w:t>COHYST</w:t>
      </w:r>
      <w:r w:rsidR="00407FF5" w:rsidRPr="00900818">
        <w:rPr>
          <w:rFonts w:eastAsiaTheme="minorHAnsi"/>
          <w:kern w:val="2"/>
          <w14:ligatures w14:val="standardContextual"/>
        </w:rPr>
        <w:t>)</w:t>
      </w:r>
      <w:r w:rsidR="00543A13" w:rsidRPr="00900818">
        <w:rPr>
          <w:rFonts w:eastAsiaTheme="minorHAnsi"/>
          <w:kern w:val="2"/>
          <w14:ligatures w14:val="standardContextual"/>
        </w:rPr>
        <w:t xml:space="preserve">, the Platte River, and Phelps County Canal three primary </w:t>
      </w:r>
      <w:r w:rsidR="00790E40" w:rsidRPr="00900818">
        <w:rPr>
          <w:rFonts w:eastAsiaTheme="minorHAnsi"/>
          <w:kern w:val="2"/>
          <w14:ligatures w14:val="standardContextual"/>
        </w:rPr>
        <w:t>groundwater areas</w:t>
      </w:r>
      <w:r w:rsidR="00325221" w:rsidRPr="00900818">
        <w:rPr>
          <w:rFonts w:eastAsiaTheme="minorHAnsi"/>
          <w:kern w:val="2"/>
          <w14:ligatures w14:val="standardContextual"/>
        </w:rPr>
        <w:t>,</w:t>
      </w:r>
      <w:r w:rsidR="00790E40" w:rsidRPr="00900818">
        <w:rPr>
          <w:rFonts w:eastAsiaTheme="minorHAnsi"/>
          <w:kern w:val="2"/>
          <w14:ligatures w14:val="standardContextual"/>
        </w:rPr>
        <w:t xml:space="preserve"> or Recapture Zones</w:t>
      </w:r>
      <w:r w:rsidR="00325221" w:rsidRPr="00900818">
        <w:rPr>
          <w:rFonts w:eastAsiaTheme="minorHAnsi"/>
          <w:kern w:val="2"/>
          <w14:ligatures w14:val="standardContextual"/>
        </w:rPr>
        <w:t>,</w:t>
      </w:r>
      <w:r w:rsidR="00790E40" w:rsidRPr="00900818">
        <w:rPr>
          <w:rFonts w:eastAsiaTheme="minorHAnsi"/>
          <w:kern w:val="2"/>
          <w14:ligatures w14:val="standardContextual"/>
        </w:rPr>
        <w:t xml:space="preserve"> </w:t>
      </w:r>
      <w:r w:rsidR="00407FF5" w:rsidRPr="00900818">
        <w:rPr>
          <w:rFonts w:eastAsiaTheme="minorHAnsi"/>
          <w:kern w:val="2"/>
          <w14:ligatures w14:val="standardContextual"/>
        </w:rPr>
        <w:t>for analyzing recharge well options were established</w:t>
      </w:r>
      <w:r w:rsidR="00790E40" w:rsidRPr="00900818">
        <w:rPr>
          <w:rFonts w:eastAsiaTheme="minorHAnsi"/>
          <w:kern w:val="2"/>
          <w14:ligatures w14:val="standardContextual"/>
        </w:rPr>
        <w:t>.</w:t>
      </w:r>
      <w:r w:rsidR="00407FF5" w:rsidRPr="00900818">
        <w:rPr>
          <w:rFonts w:eastAsiaTheme="minorHAnsi"/>
          <w:kern w:val="2"/>
          <w14:ligatures w14:val="standardContextual"/>
        </w:rPr>
        <w:t xml:space="preserve"> </w:t>
      </w:r>
      <w:r w:rsidR="00543A13" w:rsidRPr="00900818">
        <w:rPr>
          <w:rFonts w:eastAsiaTheme="minorHAnsi"/>
          <w:kern w:val="2"/>
          <w14:ligatures w14:val="standardContextual"/>
        </w:rPr>
        <w:t xml:space="preserve"> Each </w:t>
      </w:r>
      <w:r w:rsidR="00373FB6" w:rsidRPr="00900818">
        <w:rPr>
          <w:rFonts w:eastAsiaTheme="minorHAnsi"/>
          <w:kern w:val="2"/>
          <w14:ligatures w14:val="standardContextual"/>
        </w:rPr>
        <w:t>Z</w:t>
      </w:r>
      <w:r w:rsidR="00543A13" w:rsidRPr="00900818">
        <w:rPr>
          <w:rFonts w:eastAsiaTheme="minorHAnsi"/>
          <w:kern w:val="2"/>
          <w14:ligatures w14:val="standardContextual"/>
        </w:rPr>
        <w:t>one represents a range of SDFs</w:t>
      </w:r>
      <w:r w:rsidR="00373FB6" w:rsidRPr="00900818">
        <w:rPr>
          <w:rFonts w:eastAsiaTheme="minorHAnsi"/>
          <w:kern w:val="2"/>
          <w14:ligatures w14:val="standardContextual"/>
        </w:rPr>
        <w:t xml:space="preserve"> </w:t>
      </w:r>
      <w:r w:rsidR="00543A13" w:rsidRPr="00900818">
        <w:rPr>
          <w:rFonts w:eastAsiaTheme="minorHAnsi"/>
          <w:kern w:val="2"/>
          <w14:ligatures w14:val="standardContextual"/>
        </w:rPr>
        <w:t>at varying distances from the Platte River, both north and south of the Phelps County Canal</w:t>
      </w:r>
      <w:r w:rsidR="00F56C5E" w:rsidRPr="00900818">
        <w:rPr>
          <w:rFonts w:eastAsiaTheme="minorHAnsi"/>
          <w:kern w:val="2"/>
          <w14:ligatures w14:val="standardContextual"/>
        </w:rPr>
        <w:t xml:space="preserve"> (see Figure ES-</w:t>
      </w:r>
      <w:r w:rsidR="00321923" w:rsidRPr="00900818">
        <w:rPr>
          <w:rFonts w:eastAsiaTheme="minorHAnsi"/>
          <w:kern w:val="2"/>
          <w14:ligatures w14:val="standardContextual"/>
        </w:rPr>
        <w:t>4</w:t>
      </w:r>
      <w:r w:rsidR="00F56C5E" w:rsidRPr="00900818">
        <w:rPr>
          <w:rFonts w:eastAsiaTheme="minorHAnsi"/>
          <w:kern w:val="2"/>
          <w14:ligatures w14:val="standardContextual"/>
        </w:rPr>
        <w:t>).</w:t>
      </w:r>
      <w:r w:rsidR="00543A13" w:rsidRPr="00900818">
        <w:rPr>
          <w:rFonts w:eastAsiaTheme="minorHAnsi"/>
          <w:kern w:val="2"/>
          <w14:ligatures w14:val="standardContextual"/>
        </w:rPr>
        <w:t xml:space="preserve"> </w:t>
      </w:r>
    </w:p>
    <w:p w14:paraId="75A4C7AC" w14:textId="75944765" w:rsidR="00F56C5E" w:rsidRPr="00900818" w:rsidRDefault="00407FF5" w:rsidP="00B03C9A">
      <w:pPr>
        <w:pStyle w:val="BodyText"/>
        <w:numPr>
          <w:ilvl w:val="0"/>
          <w:numId w:val="17"/>
        </w:numPr>
      </w:pPr>
      <w:r w:rsidRPr="00900818">
        <w:t xml:space="preserve">Recapture </w:t>
      </w:r>
      <w:r w:rsidR="00F56C5E" w:rsidRPr="00900818">
        <w:t xml:space="preserve">Zone 1 -  A proposed land area relatively close (0 to 2 miles) from the Platte River or Plum Creek and generally within a SDF </w:t>
      </w:r>
      <w:r w:rsidRPr="00900818">
        <w:t xml:space="preserve">Zone </w:t>
      </w:r>
      <w:r w:rsidR="00F56C5E" w:rsidRPr="00900818">
        <w:t>&gt; 80 and with existing conveyance (stream or drain) that is able to convey flows naturally to the Platte River. In general, the area can be described as north of Phelps County Canal to the Platte River</w:t>
      </w:r>
      <w:r w:rsidRPr="00900818">
        <w:t xml:space="preserve"> and is similar to the Program’s recapture well network</w:t>
      </w:r>
      <w:r w:rsidR="00F56C5E" w:rsidRPr="00900818">
        <w:t>. </w:t>
      </w:r>
    </w:p>
    <w:p w14:paraId="4D8CFA4F" w14:textId="5483E9EC" w:rsidR="00F56C5E" w:rsidRPr="00900818" w:rsidRDefault="00407FF5" w:rsidP="00B03C9A">
      <w:pPr>
        <w:pStyle w:val="BodyText"/>
        <w:numPr>
          <w:ilvl w:val="0"/>
          <w:numId w:val="17"/>
        </w:numPr>
      </w:pPr>
      <w:r w:rsidRPr="00900818">
        <w:t xml:space="preserve">Recapture </w:t>
      </w:r>
      <w:r w:rsidR="00F56C5E" w:rsidRPr="00900818">
        <w:t xml:space="preserve">Zone 2 - Proposed recapture sites are located between 2 to 5 miles south of the Platte River and south of Phelps County Canal, in a range of SDF </w:t>
      </w:r>
      <w:r w:rsidRPr="00900818">
        <w:t xml:space="preserve">Recapture Zone </w:t>
      </w:r>
      <w:r w:rsidR="00F56C5E" w:rsidRPr="00900818">
        <w:t>between 60 and 80. Conveyance of recapture water from a wellfield located in Zone 2 would require a pipeline, including a crossing of Phelps County Canal, to reach the Platte River.  The Zone 2 area is irregularly shaped and bound in general to the north by the Phelps County Canal, south by County Rd 745 and 747, and to the east at K Rd.</w:t>
      </w:r>
    </w:p>
    <w:p w14:paraId="346B8709" w14:textId="300DF594" w:rsidR="00F56C5E" w:rsidRPr="00130AAB" w:rsidRDefault="00407FF5" w:rsidP="00B03C9A">
      <w:pPr>
        <w:pStyle w:val="BodyText"/>
        <w:numPr>
          <w:ilvl w:val="0"/>
          <w:numId w:val="17"/>
        </w:numPr>
      </w:pPr>
      <w:r w:rsidRPr="00900818">
        <w:t xml:space="preserve">Recapture </w:t>
      </w:r>
      <w:r w:rsidR="00F56C5E" w:rsidRPr="00900818">
        <w:t xml:space="preserve">Zone 3 - The Zone </w:t>
      </w:r>
      <w:r w:rsidR="00F56C5E" w:rsidRPr="00130AAB">
        <w:t>3 area covers a SDF zone ranging from 30 to 60. Proposed recapture sites are located more than 3 to 5 miles from the Platte River and south of Phelps County Canal and require constructed conveyance infrastructure. </w:t>
      </w:r>
    </w:p>
    <w:p w14:paraId="1B84D01F" w14:textId="7493AABB" w:rsidR="00F56C5E" w:rsidRPr="00130AAB" w:rsidRDefault="00F56C5E" w:rsidP="00B03C9A">
      <w:pPr>
        <w:pStyle w:val="BodyText"/>
        <w:numPr>
          <w:ilvl w:val="0"/>
          <w:numId w:val="17"/>
        </w:numPr>
      </w:pPr>
      <w:r w:rsidRPr="00130AAB">
        <w:t xml:space="preserve">Zone 4 – Beyond 5 miles from the Platte River, requiring </w:t>
      </w:r>
      <w:r w:rsidR="00D17CEA" w:rsidRPr="00130AAB">
        <w:t xml:space="preserve">extensive </w:t>
      </w:r>
      <w:r w:rsidRPr="00130AAB">
        <w:t>conveyance</w:t>
      </w:r>
      <w:r w:rsidR="00D17CEA" w:rsidRPr="00130AAB">
        <w:t xml:space="preserve"> infrastructure</w:t>
      </w:r>
      <w:r w:rsidRPr="00130AAB">
        <w:t>.</w:t>
      </w:r>
    </w:p>
    <w:p w14:paraId="355AF86D" w14:textId="0BCB98DC" w:rsidR="00F3659E" w:rsidRPr="00130AAB" w:rsidRDefault="00543A13" w:rsidP="00130AAB">
      <w:pPr>
        <w:pStyle w:val="BodyText"/>
      </w:pPr>
      <w:r w:rsidRPr="00130AAB">
        <w:t>Seven conceptual well sites (</w:t>
      </w:r>
      <w:r w:rsidR="00407FF5" w:rsidRPr="00130AAB">
        <w:t>Recapture Areas</w:t>
      </w:r>
      <w:r w:rsidRPr="00130AAB">
        <w:t xml:space="preserve">) within </w:t>
      </w:r>
      <w:r w:rsidR="00790E40" w:rsidRPr="00130AAB">
        <w:t>the established</w:t>
      </w:r>
      <w:r w:rsidRPr="00130AAB">
        <w:t xml:space="preserve"> </w:t>
      </w:r>
      <w:r w:rsidR="00407FF5" w:rsidRPr="00130AAB">
        <w:t>Recapture Zone</w:t>
      </w:r>
      <w:r w:rsidR="00790E40" w:rsidRPr="00130AAB">
        <w:t>s</w:t>
      </w:r>
      <w:r w:rsidR="00407FF5" w:rsidRPr="00130AAB">
        <w:t xml:space="preserve"> </w:t>
      </w:r>
      <w:r w:rsidR="00F56C5E" w:rsidRPr="00130AAB">
        <w:t>were then</w:t>
      </w:r>
      <w:r w:rsidRPr="00130AAB">
        <w:t xml:space="preserve"> identified with the assistance of Program staff, based on proximity to nat</w:t>
      </w:r>
      <w:r w:rsidR="00F3659E" w:rsidRPr="00130AAB">
        <w:t>ural conveyance/drains</w:t>
      </w:r>
      <w:r w:rsidR="00F56C5E" w:rsidRPr="00130AAB">
        <w:t xml:space="preserve"> and power</w:t>
      </w:r>
      <w:r w:rsidRPr="00130AAB">
        <w:t>, land</w:t>
      </w:r>
      <w:r w:rsidR="00373FB6" w:rsidRPr="00130AAB">
        <w:t xml:space="preserve"> </w:t>
      </w:r>
      <w:r w:rsidRPr="00130AAB">
        <w:t>use, well spacing,</w:t>
      </w:r>
      <w:r w:rsidR="00F56C5E" w:rsidRPr="00130AAB">
        <w:t xml:space="preserve"> and competing water sources (co-mingled, </w:t>
      </w:r>
      <w:r w:rsidR="00407FF5" w:rsidRPr="00130AAB">
        <w:t>surface water</w:t>
      </w:r>
      <w:r w:rsidR="00F56C5E" w:rsidRPr="00130AAB">
        <w:t xml:space="preserve">, </w:t>
      </w:r>
      <w:r w:rsidR="00407FF5" w:rsidRPr="00130AAB">
        <w:t xml:space="preserve">groundwater </w:t>
      </w:r>
      <w:r w:rsidR="00F56C5E" w:rsidRPr="00130AAB">
        <w:t>only). Each conceptual well site</w:t>
      </w:r>
      <w:r w:rsidR="00373FB6" w:rsidRPr="00130AAB">
        <w:t xml:space="preserve"> includes the siting of three wells with connecting pipelines. </w:t>
      </w:r>
      <w:r w:rsidR="00FC7CC1" w:rsidRPr="00130AAB">
        <w:t xml:space="preserve">Conceptual well designs and estimated costs were established for each Recapture Area based on well logs </w:t>
      </w:r>
      <w:r w:rsidR="00373FB6" w:rsidRPr="00130AAB">
        <w:t>information from nearby alluvial well</w:t>
      </w:r>
      <w:r w:rsidR="00541D2F" w:rsidRPr="00130AAB">
        <w:t>s</w:t>
      </w:r>
      <w:r w:rsidR="00373FB6" w:rsidRPr="00130AAB">
        <w:t xml:space="preserve"> including estimated well yield, well depth, screen interval, and static water level neces</w:t>
      </w:r>
      <w:r w:rsidR="00826B80">
        <w:t xml:space="preserve">sary for estimated well costs. </w:t>
      </w:r>
      <w:r w:rsidR="00373FB6" w:rsidRPr="00130AAB">
        <w:t>Total pipeline lengths were also calculated to support conveyance pipeline costs estimates.</w:t>
      </w:r>
      <w:r w:rsidR="00826B80">
        <w:t xml:space="preserve"> </w:t>
      </w:r>
    </w:p>
    <w:p w14:paraId="084EA62C" w14:textId="342B605E" w:rsidR="001E7D37" w:rsidRDefault="00517A2E" w:rsidP="00212BE1">
      <w:pPr>
        <w:pStyle w:val="BodyText"/>
        <w:numPr>
          <w:ilvl w:val="0"/>
          <w:numId w:val="9"/>
        </w:numPr>
        <w:rPr>
          <w:szCs w:val="22"/>
        </w:rPr>
      </w:pPr>
      <w:r w:rsidRPr="00517A2E">
        <w:rPr>
          <w:noProof/>
          <w:lang w:bidi="ar-SA"/>
        </w:rPr>
        <w:lastRenderedPageBreak/>
        <w:drawing>
          <wp:anchor distT="0" distB="0" distL="114300" distR="114300" simplePos="0" relativeHeight="251661312" behindDoc="0" locked="0" layoutInCell="1" allowOverlap="1" wp14:anchorId="7DA00D03" wp14:editId="4FD13D27">
            <wp:simplePos x="0" y="0"/>
            <wp:positionH relativeFrom="margin">
              <wp:align>right</wp:align>
            </wp:positionH>
            <wp:positionV relativeFrom="paragraph">
              <wp:posOffset>3784517</wp:posOffset>
            </wp:positionV>
            <wp:extent cx="5943600" cy="2025873"/>
            <wp:effectExtent l="0" t="0" r="0" b="0"/>
            <wp:wrapThrough wrapText="bothSides">
              <wp:wrapPolygon edited="0">
                <wp:start x="3600" y="1016"/>
                <wp:lineTo x="0" y="2641"/>
                <wp:lineTo x="0" y="20923"/>
                <wp:lineTo x="900" y="21329"/>
                <wp:lineTo x="14677" y="21329"/>
                <wp:lineTo x="20908" y="20923"/>
                <wp:lineTo x="21531" y="20720"/>
                <wp:lineTo x="21531" y="6297"/>
                <wp:lineTo x="20977" y="5078"/>
                <wp:lineTo x="21531" y="4672"/>
                <wp:lineTo x="21531" y="1625"/>
                <wp:lineTo x="16131" y="1016"/>
                <wp:lineTo x="3600" y="1016"/>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025873"/>
                    </a:xfrm>
                    <a:prstGeom prst="rect">
                      <a:avLst/>
                    </a:prstGeom>
                    <a:noFill/>
                    <a:ln>
                      <a:noFill/>
                    </a:ln>
                  </pic:spPr>
                </pic:pic>
              </a:graphicData>
            </a:graphic>
            <wp14:sizeRelH relativeFrom="page">
              <wp14:pctWidth>0</wp14:pctWidth>
            </wp14:sizeRelH>
            <wp14:sizeRelV relativeFrom="page">
              <wp14:pctHeight>0</wp14:pctHeight>
            </wp14:sizeRelV>
          </wp:anchor>
        </w:drawing>
      </w:r>
      <w:r w:rsidR="00FF709D" w:rsidRPr="00C32677">
        <w:rPr>
          <w:rFonts w:eastAsia="Calibri"/>
          <w:szCs w:val="22"/>
        </w:rPr>
        <w:t>Recapture Well Performance:</w:t>
      </w:r>
      <w:r w:rsidR="00373FB6" w:rsidRPr="00C32677">
        <w:rPr>
          <w:rFonts w:eastAsia="Calibri"/>
          <w:szCs w:val="22"/>
          <w:lang w:bidi="ar-SA"/>
        </w:rPr>
        <w:t xml:space="preserve"> </w:t>
      </w:r>
      <w:r w:rsidR="009465D9" w:rsidRPr="00C32677">
        <w:rPr>
          <w:rFonts w:eastAsia="Calibri"/>
          <w:szCs w:val="22"/>
        </w:rPr>
        <w:t xml:space="preserve">Key to the recapture well assessment and to the management and use of recapture wells is the performance and accounting of each recapture well’s </w:t>
      </w:r>
      <w:r w:rsidR="00124D8C">
        <w:rPr>
          <w:rFonts w:eastAsia="Calibri"/>
          <w:szCs w:val="22"/>
        </w:rPr>
        <w:t>net benefit</w:t>
      </w:r>
      <w:r w:rsidR="00124D8C" w:rsidRPr="00C32677">
        <w:rPr>
          <w:rFonts w:eastAsia="Calibri"/>
          <w:szCs w:val="22"/>
        </w:rPr>
        <w:t xml:space="preserve"> </w:t>
      </w:r>
      <w:r w:rsidR="00124D8C">
        <w:rPr>
          <w:rFonts w:eastAsia="Calibri"/>
          <w:szCs w:val="22"/>
        </w:rPr>
        <w:t xml:space="preserve">in terms of </w:t>
      </w:r>
      <w:r w:rsidR="009465D9" w:rsidRPr="00C32677">
        <w:rPr>
          <w:rFonts w:eastAsia="Calibri"/>
          <w:szCs w:val="22"/>
        </w:rPr>
        <w:t xml:space="preserve">reducing target flow deficits. </w:t>
      </w:r>
      <w:r w:rsidR="00124D8C">
        <w:rPr>
          <w:rFonts w:eastAsia="Calibri"/>
          <w:szCs w:val="22"/>
        </w:rPr>
        <w:t>Analyses show that</w:t>
      </w:r>
      <w:r w:rsidR="009465D9" w:rsidRPr="00C32677">
        <w:rPr>
          <w:rFonts w:eastAsia="Calibri"/>
          <w:szCs w:val="22"/>
        </w:rPr>
        <w:t xml:space="preserve"> recapt</w:t>
      </w:r>
      <w:r w:rsidR="00460C37" w:rsidRPr="00C32677">
        <w:rPr>
          <w:rFonts w:eastAsia="Calibri"/>
          <w:szCs w:val="22"/>
        </w:rPr>
        <w:t>ure wells located closer</w:t>
      </w:r>
      <w:r w:rsidR="00F3659E" w:rsidRPr="00C32677">
        <w:rPr>
          <w:rFonts w:eastAsia="Calibri"/>
          <w:szCs w:val="22"/>
        </w:rPr>
        <w:t xml:space="preserve"> </w:t>
      </w:r>
      <w:r w:rsidR="00460C37" w:rsidRPr="00C32677">
        <w:rPr>
          <w:rFonts w:eastAsia="Calibri"/>
          <w:szCs w:val="22"/>
        </w:rPr>
        <w:t xml:space="preserve">to the river </w:t>
      </w:r>
      <w:r w:rsidR="00124D8C">
        <w:rPr>
          <w:rFonts w:eastAsia="Calibri"/>
          <w:szCs w:val="22"/>
        </w:rPr>
        <w:t>provide less net benefit to the river</w:t>
      </w:r>
      <w:r w:rsidR="00460C37" w:rsidRPr="00C32677">
        <w:rPr>
          <w:rFonts w:eastAsia="Calibri"/>
          <w:szCs w:val="22"/>
        </w:rPr>
        <w:t xml:space="preserve"> because</w:t>
      </w:r>
      <w:r w:rsidR="009465D9" w:rsidRPr="00C32677">
        <w:rPr>
          <w:rFonts w:eastAsia="Calibri"/>
          <w:szCs w:val="22"/>
        </w:rPr>
        <w:t xml:space="preserve"> pumping </w:t>
      </w:r>
      <w:r w:rsidR="00460C37" w:rsidRPr="00C32677">
        <w:rPr>
          <w:rFonts w:eastAsia="Calibri"/>
          <w:szCs w:val="22"/>
        </w:rPr>
        <w:t>has a larger</w:t>
      </w:r>
      <w:r w:rsidR="003C0F01">
        <w:rPr>
          <w:rFonts w:eastAsia="Calibri"/>
          <w:szCs w:val="22"/>
        </w:rPr>
        <w:t xml:space="preserve"> near term</w:t>
      </w:r>
      <w:r w:rsidR="00124D8C">
        <w:rPr>
          <w:rFonts w:eastAsia="Calibri"/>
          <w:szCs w:val="22"/>
        </w:rPr>
        <w:t xml:space="preserve"> depletive</w:t>
      </w:r>
      <w:r w:rsidR="00460C37" w:rsidRPr="00C32677">
        <w:rPr>
          <w:rFonts w:eastAsia="Calibri"/>
          <w:szCs w:val="22"/>
        </w:rPr>
        <w:t xml:space="preserve"> </w:t>
      </w:r>
      <w:r w:rsidR="00124D8C">
        <w:rPr>
          <w:rFonts w:eastAsia="Calibri"/>
          <w:szCs w:val="22"/>
        </w:rPr>
        <w:t>effect</w:t>
      </w:r>
      <w:r w:rsidR="00460C37" w:rsidRPr="00C32677">
        <w:rPr>
          <w:rFonts w:eastAsia="Calibri"/>
          <w:szCs w:val="22"/>
        </w:rPr>
        <w:t xml:space="preserve"> on recharge accretions to the stream</w:t>
      </w:r>
      <w:r w:rsidR="00124D8C">
        <w:rPr>
          <w:rFonts w:eastAsia="Calibri"/>
          <w:szCs w:val="22"/>
        </w:rPr>
        <w:t>.  Essentially, recapture wells located in close proximity to the</w:t>
      </w:r>
      <w:r w:rsidR="003C0F01">
        <w:rPr>
          <w:rFonts w:eastAsia="Calibri"/>
          <w:szCs w:val="22"/>
        </w:rPr>
        <w:t xml:space="preserve"> river</w:t>
      </w:r>
      <w:r w:rsidR="00124D8C">
        <w:rPr>
          <w:rFonts w:eastAsia="Calibri"/>
          <w:szCs w:val="22"/>
        </w:rPr>
        <w:t xml:space="preserve"> provide the benefit of pumping during periods of shortage but much of the pumped water would have reached the river in a similar time frame anyway.</w:t>
      </w:r>
      <w:r w:rsidR="00460C37" w:rsidRPr="00C32677">
        <w:rPr>
          <w:rFonts w:eastAsia="Calibri"/>
          <w:szCs w:val="22"/>
        </w:rPr>
        <w:t xml:space="preserve"> </w:t>
      </w:r>
      <w:r w:rsidR="00124D8C">
        <w:rPr>
          <w:rFonts w:eastAsia="Calibri"/>
          <w:szCs w:val="22"/>
        </w:rPr>
        <w:t>C</w:t>
      </w:r>
      <w:r w:rsidR="00124D8C" w:rsidRPr="00C32677">
        <w:rPr>
          <w:rFonts w:eastAsia="Calibri"/>
          <w:szCs w:val="22"/>
        </w:rPr>
        <w:t>onversely</w:t>
      </w:r>
      <w:r w:rsidR="00826B80">
        <w:rPr>
          <w:rFonts w:eastAsia="Calibri"/>
          <w:szCs w:val="22"/>
        </w:rPr>
        <w:t>,</w:t>
      </w:r>
      <w:r w:rsidR="00124D8C" w:rsidRPr="00C32677">
        <w:rPr>
          <w:rFonts w:eastAsia="Calibri"/>
          <w:szCs w:val="22"/>
        </w:rPr>
        <w:t xml:space="preserve"> </w:t>
      </w:r>
      <w:r w:rsidR="009465D9" w:rsidRPr="00C32677">
        <w:rPr>
          <w:rFonts w:eastAsia="Calibri"/>
          <w:szCs w:val="22"/>
        </w:rPr>
        <w:t xml:space="preserve">recapture wells farther from the river </w:t>
      </w:r>
      <w:r w:rsidR="00124D8C">
        <w:rPr>
          <w:rFonts w:eastAsia="Calibri"/>
          <w:szCs w:val="22"/>
        </w:rPr>
        <w:t>provide greater net benefits</w:t>
      </w:r>
      <w:r w:rsidR="003C0F01">
        <w:rPr>
          <w:rFonts w:eastAsia="Calibri"/>
          <w:szCs w:val="22"/>
        </w:rPr>
        <w:t xml:space="preserve"> </w:t>
      </w:r>
      <w:r w:rsidR="009465D9" w:rsidRPr="00C32677">
        <w:rPr>
          <w:rFonts w:eastAsia="Calibri"/>
          <w:szCs w:val="22"/>
        </w:rPr>
        <w:t xml:space="preserve">because </w:t>
      </w:r>
      <w:r w:rsidR="003C0F01">
        <w:rPr>
          <w:rFonts w:eastAsia="Calibri"/>
          <w:szCs w:val="22"/>
        </w:rPr>
        <w:t>pumping has a lesser near term effect</w:t>
      </w:r>
      <w:r w:rsidR="00460C37" w:rsidRPr="00C32677">
        <w:rPr>
          <w:rFonts w:eastAsia="Calibri"/>
          <w:szCs w:val="22"/>
        </w:rPr>
        <w:t xml:space="preserve"> on recharge accretions to the stream</w:t>
      </w:r>
      <w:r w:rsidR="00826B80">
        <w:rPr>
          <w:rFonts w:eastAsia="Calibri"/>
          <w:szCs w:val="22"/>
        </w:rPr>
        <w:t>.</w:t>
      </w:r>
      <w:r w:rsidR="00053663">
        <w:rPr>
          <w:rFonts w:eastAsia="Calibri"/>
          <w:szCs w:val="22"/>
        </w:rPr>
        <w:t xml:space="preserve"> </w:t>
      </w:r>
      <w:r w:rsidR="00460C37" w:rsidRPr="00053663">
        <w:rPr>
          <w:rFonts w:eastAsia="Calibri"/>
          <w:szCs w:val="22"/>
        </w:rPr>
        <w:t>This dynamic is important as recapture wells close to the stream can outpace recharge accretions</w:t>
      </w:r>
      <w:r w:rsidR="003C0F01">
        <w:rPr>
          <w:rFonts w:eastAsia="Calibri"/>
          <w:szCs w:val="22"/>
        </w:rPr>
        <w:t xml:space="preserve"> if not carefully managed</w:t>
      </w:r>
      <w:r w:rsidR="00325221">
        <w:rPr>
          <w:rFonts w:eastAsia="Calibri"/>
          <w:szCs w:val="22"/>
        </w:rPr>
        <w:t xml:space="preserve">, ultimately </w:t>
      </w:r>
      <w:r w:rsidR="00460C37" w:rsidRPr="00053663">
        <w:rPr>
          <w:rFonts w:eastAsia="Calibri"/>
          <w:szCs w:val="22"/>
        </w:rPr>
        <w:t>increasing target flow deficits</w:t>
      </w:r>
      <w:r w:rsidR="00826B80">
        <w:rPr>
          <w:rFonts w:eastAsia="Calibri"/>
          <w:szCs w:val="22"/>
        </w:rPr>
        <w:t>,</w:t>
      </w:r>
      <w:r w:rsidR="002D1F6F" w:rsidRPr="00053663">
        <w:rPr>
          <w:rFonts w:eastAsia="Calibri"/>
          <w:szCs w:val="22"/>
        </w:rPr>
        <w:t xml:space="preserve"> </w:t>
      </w:r>
      <w:r w:rsidR="00325221">
        <w:rPr>
          <w:rFonts w:eastAsia="Calibri"/>
          <w:szCs w:val="22"/>
        </w:rPr>
        <w:t>while</w:t>
      </w:r>
      <w:r w:rsidR="00325221" w:rsidRPr="00053663">
        <w:rPr>
          <w:rFonts w:eastAsia="Calibri"/>
          <w:szCs w:val="22"/>
        </w:rPr>
        <w:t xml:space="preserve"> </w:t>
      </w:r>
      <w:r w:rsidR="002D1F6F" w:rsidRPr="00053663">
        <w:rPr>
          <w:rFonts w:eastAsia="Calibri"/>
          <w:szCs w:val="22"/>
        </w:rPr>
        <w:t>recapture wells farther from the stream can pump substantially more with smaller impacts to recharge accretions.</w:t>
      </w:r>
      <w:r w:rsidR="002D1F6F" w:rsidRPr="00053663">
        <w:rPr>
          <w:rFonts w:eastAsia="Calibri"/>
          <w:szCs w:val="22"/>
          <w:lang w:bidi="ar-SA"/>
        </w:rPr>
        <w:t xml:space="preserve"> To represent this </w:t>
      </w:r>
      <w:r w:rsidR="00460C37" w:rsidRPr="00053663">
        <w:rPr>
          <w:rFonts w:eastAsia="Calibri"/>
          <w:szCs w:val="22"/>
          <w:lang w:bidi="ar-SA"/>
        </w:rPr>
        <w:t xml:space="preserve">dynamic </w:t>
      </w:r>
      <w:r w:rsidR="002D1F6F" w:rsidRPr="00053663">
        <w:rPr>
          <w:rFonts w:eastAsia="Calibri"/>
          <w:szCs w:val="22"/>
          <w:lang w:bidi="ar-SA"/>
        </w:rPr>
        <w:t xml:space="preserve">an aquifer balance </w:t>
      </w:r>
      <w:r w:rsidR="00F3659E" w:rsidRPr="00053663">
        <w:rPr>
          <w:rFonts w:eastAsia="Calibri"/>
          <w:szCs w:val="22"/>
          <w:lang w:bidi="ar-SA"/>
        </w:rPr>
        <w:t>model was developed using</w:t>
      </w:r>
      <w:r w:rsidR="00911CFB" w:rsidRPr="00053663">
        <w:rPr>
          <w:rFonts w:eastAsia="Calibri"/>
          <w:szCs w:val="22"/>
          <w:lang w:bidi="ar-SA"/>
        </w:rPr>
        <w:t xml:space="preserve"> </w:t>
      </w:r>
      <w:r w:rsidR="00F3659E" w:rsidRPr="00053663">
        <w:rPr>
          <w:rFonts w:eastAsia="Calibri"/>
          <w:szCs w:val="22"/>
          <w:lang w:bidi="ar-SA"/>
        </w:rPr>
        <w:t>G</w:t>
      </w:r>
      <w:r w:rsidR="002D1F6F" w:rsidRPr="00053663">
        <w:rPr>
          <w:rFonts w:eastAsia="Calibri"/>
          <w:szCs w:val="22"/>
          <w:lang w:bidi="ar-SA"/>
        </w:rPr>
        <w:t xml:space="preserve">oldSim (described below) </w:t>
      </w:r>
      <w:r w:rsidR="00911CFB" w:rsidRPr="00053663">
        <w:rPr>
          <w:rFonts w:eastAsia="Calibri"/>
          <w:szCs w:val="22"/>
          <w:lang w:bidi="ar-SA"/>
        </w:rPr>
        <w:t>to</w:t>
      </w:r>
      <w:r w:rsidR="00802F36" w:rsidRPr="00053663">
        <w:rPr>
          <w:rFonts w:eastAsia="Calibri"/>
          <w:szCs w:val="22"/>
          <w:lang w:bidi="ar-SA"/>
        </w:rPr>
        <w:t xml:space="preserve"> </w:t>
      </w:r>
      <w:r w:rsidR="00460C37" w:rsidRPr="00053663">
        <w:rPr>
          <w:rFonts w:eastAsia="Calibri"/>
          <w:szCs w:val="22"/>
          <w:lang w:bidi="ar-SA"/>
        </w:rPr>
        <w:t>optimiz</w:t>
      </w:r>
      <w:r w:rsidR="00802F36" w:rsidRPr="00053663">
        <w:rPr>
          <w:rFonts w:eastAsia="Calibri"/>
          <w:szCs w:val="22"/>
          <w:lang w:bidi="ar-SA"/>
        </w:rPr>
        <w:t>e</w:t>
      </w:r>
      <w:r w:rsidR="00460C37" w:rsidRPr="00053663">
        <w:rPr>
          <w:rFonts w:eastAsia="Calibri"/>
          <w:szCs w:val="22"/>
          <w:lang w:bidi="ar-SA"/>
        </w:rPr>
        <w:t xml:space="preserve"> the </w:t>
      </w:r>
      <w:r w:rsidR="00F56C5E" w:rsidRPr="00053663">
        <w:rPr>
          <w:rFonts w:eastAsia="Calibri"/>
          <w:szCs w:val="22"/>
          <w:lang w:bidi="ar-SA"/>
        </w:rPr>
        <w:t xml:space="preserve">well capacity and </w:t>
      </w:r>
      <w:r w:rsidR="00460C37" w:rsidRPr="00053663">
        <w:rPr>
          <w:rFonts w:eastAsia="Calibri"/>
          <w:szCs w:val="22"/>
          <w:lang w:bidi="ar-SA"/>
        </w:rPr>
        <w:t xml:space="preserve">number of wells </w:t>
      </w:r>
      <w:r w:rsidR="00802F36" w:rsidRPr="00053663">
        <w:rPr>
          <w:rFonts w:eastAsia="Calibri"/>
          <w:szCs w:val="22"/>
          <w:lang w:bidi="ar-SA"/>
        </w:rPr>
        <w:t>required</w:t>
      </w:r>
      <w:r w:rsidR="00F56C5E" w:rsidRPr="00053663">
        <w:rPr>
          <w:rFonts w:eastAsia="Calibri"/>
          <w:szCs w:val="22"/>
          <w:lang w:bidi="ar-SA"/>
        </w:rPr>
        <w:t xml:space="preserve"> </w:t>
      </w:r>
      <w:r w:rsidR="00460C37" w:rsidRPr="00053663">
        <w:rPr>
          <w:rFonts w:eastAsia="Calibri"/>
          <w:szCs w:val="22"/>
          <w:lang w:bidi="ar-SA"/>
        </w:rPr>
        <w:t xml:space="preserve">in each recapture </w:t>
      </w:r>
      <w:r w:rsidR="00F3659E" w:rsidRPr="00053663">
        <w:rPr>
          <w:rFonts w:eastAsia="Calibri"/>
          <w:szCs w:val="22"/>
          <w:lang w:bidi="ar-SA"/>
        </w:rPr>
        <w:t xml:space="preserve">scenario based upon available recharge and whether </w:t>
      </w:r>
      <w:r w:rsidR="00802F36" w:rsidRPr="00053663">
        <w:rPr>
          <w:rFonts w:eastAsia="Calibri"/>
          <w:szCs w:val="22"/>
          <w:lang w:bidi="ar-SA"/>
        </w:rPr>
        <w:t xml:space="preserve">existing </w:t>
      </w:r>
      <w:r w:rsidR="00F547B1" w:rsidRPr="00053663">
        <w:rPr>
          <w:rFonts w:eastAsia="Calibri"/>
          <w:szCs w:val="22"/>
          <w:lang w:bidi="ar-SA"/>
        </w:rPr>
        <w:t xml:space="preserve">recapture </w:t>
      </w:r>
      <w:r w:rsidR="00802F36" w:rsidRPr="00053663">
        <w:rPr>
          <w:rFonts w:eastAsia="Calibri"/>
          <w:szCs w:val="22"/>
          <w:lang w:bidi="ar-SA"/>
        </w:rPr>
        <w:t xml:space="preserve">wells </w:t>
      </w:r>
      <w:r w:rsidR="00373FB6" w:rsidRPr="00053663">
        <w:rPr>
          <w:rFonts w:eastAsia="Calibri"/>
          <w:szCs w:val="22"/>
          <w:lang w:bidi="ar-SA"/>
        </w:rPr>
        <w:t>are</w:t>
      </w:r>
      <w:r w:rsidR="00802F36" w:rsidRPr="00053663">
        <w:rPr>
          <w:rFonts w:eastAsia="Calibri"/>
          <w:szCs w:val="22"/>
          <w:lang w:bidi="ar-SA"/>
        </w:rPr>
        <w:t xml:space="preserve"> operat</w:t>
      </w:r>
      <w:r w:rsidR="00373FB6" w:rsidRPr="00053663">
        <w:rPr>
          <w:rFonts w:eastAsia="Calibri"/>
          <w:szCs w:val="22"/>
          <w:lang w:bidi="ar-SA"/>
        </w:rPr>
        <w:t>ing</w:t>
      </w:r>
      <w:r w:rsidR="00460C37" w:rsidRPr="00053663">
        <w:rPr>
          <w:rFonts w:eastAsia="Calibri"/>
          <w:szCs w:val="22"/>
          <w:lang w:bidi="ar-SA"/>
        </w:rPr>
        <w:t>.</w:t>
      </w:r>
      <w:r w:rsidR="00373FB6" w:rsidRPr="00053663">
        <w:rPr>
          <w:rFonts w:eastAsia="Calibri"/>
          <w:szCs w:val="22"/>
          <w:lang w:bidi="ar-SA"/>
        </w:rPr>
        <w:t xml:space="preserve"> </w:t>
      </w:r>
      <w:r w:rsidR="00F547B1" w:rsidRPr="00053663">
        <w:rPr>
          <w:rFonts w:eastAsia="Calibri"/>
          <w:szCs w:val="22"/>
          <w:lang w:bidi="ar-SA"/>
        </w:rPr>
        <w:t>Table ES-</w:t>
      </w:r>
      <w:r w:rsidR="00407FF5">
        <w:rPr>
          <w:rFonts w:eastAsia="Calibri"/>
          <w:szCs w:val="22"/>
          <w:lang w:bidi="ar-SA"/>
        </w:rPr>
        <w:t>4</w:t>
      </w:r>
      <w:r w:rsidR="00B03C9A">
        <w:rPr>
          <w:rFonts w:eastAsia="Calibri"/>
          <w:szCs w:val="22"/>
          <w:lang w:bidi="ar-SA"/>
        </w:rPr>
        <w:t xml:space="preserve"> </w:t>
      </w:r>
      <w:r w:rsidR="00F547B1" w:rsidRPr="00053663">
        <w:rPr>
          <w:rFonts w:eastAsia="Calibri"/>
          <w:szCs w:val="22"/>
          <w:lang w:bidi="ar-SA"/>
        </w:rPr>
        <w:t>below summarizes the well requirements for each recapture area for the Program and NeDNR</w:t>
      </w:r>
      <w:r w:rsidR="00D30F71" w:rsidRPr="00053663">
        <w:rPr>
          <w:rFonts w:eastAsia="Calibri"/>
          <w:szCs w:val="22"/>
          <w:lang w:bidi="ar-SA"/>
        </w:rPr>
        <w:t>.</w:t>
      </w:r>
      <w:r w:rsidR="00F3659E" w:rsidRPr="00053663">
        <w:rPr>
          <w:rFonts w:eastAsia="Calibri"/>
          <w:szCs w:val="22"/>
          <w:lang w:bidi="ar-SA"/>
        </w:rPr>
        <w:t xml:space="preserve"> </w:t>
      </w:r>
      <w:r w:rsidR="00373FB6" w:rsidRPr="00053663">
        <w:rPr>
          <w:rFonts w:eastAsia="Calibri"/>
          <w:szCs w:val="22"/>
          <w:lang w:bidi="ar-SA"/>
        </w:rPr>
        <w:t>Program well requirements are based on available recharge from Elwood Reserv</w:t>
      </w:r>
      <w:r w:rsidR="00826B80">
        <w:rPr>
          <w:rFonts w:eastAsia="Calibri"/>
          <w:szCs w:val="22"/>
          <w:lang w:bidi="ar-SA"/>
        </w:rPr>
        <w:t xml:space="preserve">oir and Phelps County Canal </w:t>
      </w:r>
      <w:r w:rsidR="00373FB6" w:rsidRPr="00053663">
        <w:rPr>
          <w:rFonts w:eastAsia="Calibri"/>
          <w:szCs w:val="22"/>
          <w:lang w:bidi="ar-SA"/>
        </w:rPr>
        <w:t>assuming 8 existing</w:t>
      </w:r>
      <w:r w:rsidR="00373FB6" w:rsidRPr="00C32677">
        <w:rPr>
          <w:rFonts w:eastAsia="Calibri"/>
          <w:szCs w:val="22"/>
          <w:lang w:bidi="ar-SA"/>
        </w:rPr>
        <w:t xml:space="preserve"> recapture wells are operating. NeDNR well requirements are only based on available recharge from Elwood Reservoir.</w:t>
      </w:r>
      <w:r w:rsidR="00373FB6" w:rsidRPr="00C32677" w:rsidDel="00D30F71">
        <w:rPr>
          <w:szCs w:val="22"/>
        </w:rPr>
        <w:t xml:space="preserve"> </w:t>
      </w:r>
    </w:p>
    <w:p w14:paraId="59E0BE8D" w14:textId="2EF2D03C" w:rsidR="00212BE1" w:rsidRDefault="00212BE1" w:rsidP="00212BE1">
      <w:pPr>
        <w:pStyle w:val="BodyText"/>
        <w:rPr>
          <w:szCs w:val="22"/>
        </w:rPr>
      </w:pPr>
    </w:p>
    <w:p w14:paraId="5774FF15" w14:textId="1FAEF2FB" w:rsidR="00212BE1" w:rsidRPr="00B03C9A" w:rsidRDefault="00FF709D" w:rsidP="00C22A26">
      <w:pPr>
        <w:pStyle w:val="BodyText"/>
        <w:numPr>
          <w:ilvl w:val="0"/>
          <w:numId w:val="9"/>
        </w:numPr>
        <w:rPr>
          <w:rFonts w:eastAsia="Calibri"/>
        </w:rPr>
      </w:pPr>
      <w:r w:rsidRPr="00B03C9A">
        <w:rPr>
          <w:rFonts w:eastAsia="Calibri"/>
          <w:szCs w:val="22"/>
          <w:lang w:bidi="ar-SA"/>
        </w:rPr>
        <w:t>Recapture W</w:t>
      </w:r>
      <w:r w:rsidR="00804E77" w:rsidRPr="00B03C9A">
        <w:rPr>
          <w:rFonts w:eastAsia="Calibri"/>
          <w:szCs w:val="22"/>
          <w:lang w:bidi="ar-SA"/>
        </w:rPr>
        <w:t>ell</w:t>
      </w:r>
      <w:r w:rsidRPr="00B03C9A">
        <w:rPr>
          <w:rFonts w:eastAsia="Calibri"/>
          <w:szCs w:val="22"/>
          <w:lang w:bidi="ar-SA"/>
        </w:rPr>
        <w:t xml:space="preserve"> C</w:t>
      </w:r>
      <w:r w:rsidR="00804E77" w:rsidRPr="00B03C9A">
        <w:rPr>
          <w:rFonts w:eastAsia="Calibri"/>
          <w:szCs w:val="22"/>
          <w:lang w:bidi="ar-SA"/>
        </w:rPr>
        <w:t>osts</w:t>
      </w:r>
      <w:r w:rsidR="00E82CEF" w:rsidRPr="00B03C9A">
        <w:rPr>
          <w:rFonts w:eastAsia="Calibri"/>
          <w:szCs w:val="22"/>
          <w:lang w:bidi="ar-SA"/>
        </w:rPr>
        <w:t>: To estimate the cost of developing</w:t>
      </w:r>
      <w:r w:rsidR="00FC7CC1" w:rsidRPr="00B03C9A">
        <w:rPr>
          <w:rFonts w:eastAsia="Calibri"/>
          <w:szCs w:val="22"/>
          <w:lang w:bidi="ar-SA"/>
        </w:rPr>
        <w:t xml:space="preserve"> Recapture Zones 1-3 </w:t>
      </w:r>
      <w:r w:rsidR="00E82CEF" w:rsidRPr="00B03C9A">
        <w:rPr>
          <w:rFonts w:eastAsia="Calibri"/>
          <w:szCs w:val="22"/>
          <w:lang w:bidi="ar-SA"/>
        </w:rPr>
        <w:t>a comprehensive cost tool was created. Unit cost for wells and conveyance were developed based on Program costs associated with the recent development of Cottonwood Ranch wells from 2019</w:t>
      </w:r>
      <w:r w:rsidR="00F3659E" w:rsidRPr="00B03C9A">
        <w:rPr>
          <w:rFonts w:eastAsia="Calibri"/>
          <w:szCs w:val="22"/>
          <w:lang w:bidi="ar-SA"/>
        </w:rPr>
        <w:t xml:space="preserve"> and </w:t>
      </w:r>
      <w:r w:rsidR="00F547B1" w:rsidRPr="00B03C9A">
        <w:rPr>
          <w:rFonts w:eastAsia="Calibri"/>
          <w:szCs w:val="22"/>
          <w:lang w:bidi="ar-SA"/>
        </w:rPr>
        <w:t>updated with 2024 pipe costs</w:t>
      </w:r>
      <w:r w:rsidR="00E82CEF" w:rsidRPr="00B03C9A">
        <w:rPr>
          <w:rFonts w:eastAsia="Calibri"/>
          <w:szCs w:val="22"/>
          <w:lang w:bidi="ar-SA"/>
        </w:rPr>
        <w:t xml:space="preserve">. Well counts and </w:t>
      </w:r>
      <w:r w:rsidR="00F3659E" w:rsidRPr="00B03C9A">
        <w:rPr>
          <w:rFonts w:eastAsia="Calibri"/>
          <w:szCs w:val="22"/>
          <w:lang w:bidi="ar-SA"/>
        </w:rPr>
        <w:t xml:space="preserve">conveyance </w:t>
      </w:r>
      <w:r w:rsidR="00E82CEF" w:rsidRPr="00B03C9A">
        <w:rPr>
          <w:rFonts w:eastAsia="Calibri"/>
          <w:szCs w:val="22"/>
          <w:lang w:bidi="ar-SA"/>
        </w:rPr>
        <w:t>infrastructure cost estimates for each</w:t>
      </w:r>
      <w:r w:rsidR="00FC7CC1" w:rsidRPr="00B03C9A">
        <w:rPr>
          <w:rFonts w:eastAsia="Calibri"/>
          <w:szCs w:val="22"/>
          <w:lang w:bidi="ar-SA"/>
        </w:rPr>
        <w:t xml:space="preserve"> zone</w:t>
      </w:r>
      <w:r w:rsidR="00E82CEF" w:rsidRPr="00B03C9A">
        <w:rPr>
          <w:rFonts w:eastAsia="Calibri"/>
          <w:szCs w:val="22"/>
          <w:lang w:bidi="ar-SA"/>
        </w:rPr>
        <w:t xml:space="preserve"> are limited based on remaining recharge (after existing recapture wells) with a max of 3</w:t>
      </w:r>
      <w:r w:rsidR="00A40805" w:rsidRPr="00B03C9A">
        <w:rPr>
          <w:rFonts w:eastAsia="Calibri"/>
          <w:szCs w:val="22"/>
          <w:lang w:bidi="ar-SA"/>
        </w:rPr>
        <w:t xml:space="preserve">6 wells per </w:t>
      </w:r>
      <w:r w:rsidR="00407FF5" w:rsidRPr="00B03C9A">
        <w:rPr>
          <w:rFonts w:eastAsia="Calibri"/>
          <w:szCs w:val="22"/>
          <w:lang w:bidi="ar-SA"/>
        </w:rPr>
        <w:t>Recapture Zone</w:t>
      </w:r>
      <w:r w:rsidR="00F3659E" w:rsidRPr="00B03C9A">
        <w:rPr>
          <w:rFonts w:eastAsia="Calibri"/>
          <w:szCs w:val="22"/>
          <w:lang w:bidi="ar-SA"/>
        </w:rPr>
        <w:t>. C</w:t>
      </w:r>
      <w:r w:rsidR="00F0799A" w:rsidRPr="00B03C9A">
        <w:rPr>
          <w:rFonts w:eastAsia="Calibri"/>
          <w:szCs w:val="22"/>
          <w:lang w:bidi="ar-SA"/>
        </w:rPr>
        <w:t>osts represent w</w:t>
      </w:r>
      <w:r w:rsidR="00E82CEF" w:rsidRPr="00B03C9A">
        <w:rPr>
          <w:rFonts w:eastAsia="Calibri"/>
          <w:szCs w:val="22"/>
          <w:lang w:bidi="ar-SA"/>
        </w:rPr>
        <w:t xml:space="preserve">ell </w:t>
      </w:r>
      <w:r w:rsidR="00A40805" w:rsidRPr="00B03C9A">
        <w:rPr>
          <w:rFonts w:eastAsia="Calibri"/>
          <w:szCs w:val="22"/>
          <w:lang w:bidi="ar-SA"/>
        </w:rPr>
        <w:t xml:space="preserve">capacities </w:t>
      </w:r>
      <w:r w:rsidR="00F0799A" w:rsidRPr="00B03C9A">
        <w:rPr>
          <w:rFonts w:eastAsia="Calibri"/>
          <w:szCs w:val="22"/>
          <w:lang w:bidi="ar-SA"/>
        </w:rPr>
        <w:t>ranging from</w:t>
      </w:r>
      <w:r w:rsidR="00E82CEF" w:rsidRPr="00B03C9A">
        <w:rPr>
          <w:rFonts w:eastAsia="Calibri"/>
          <w:szCs w:val="22"/>
          <w:lang w:bidi="ar-SA"/>
        </w:rPr>
        <w:t xml:space="preserve"> 500 </w:t>
      </w:r>
      <w:proofErr w:type="spellStart"/>
      <w:r w:rsidR="00E82CEF" w:rsidRPr="00B03C9A">
        <w:rPr>
          <w:rFonts w:eastAsia="Calibri"/>
          <w:szCs w:val="22"/>
          <w:lang w:bidi="ar-SA"/>
        </w:rPr>
        <w:t>gpm</w:t>
      </w:r>
      <w:proofErr w:type="spellEnd"/>
      <w:r w:rsidR="005241DA" w:rsidRPr="00B03C9A">
        <w:rPr>
          <w:rFonts w:eastAsia="Calibri"/>
          <w:szCs w:val="22"/>
          <w:lang w:bidi="ar-SA"/>
        </w:rPr>
        <w:t xml:space="preserve"> to 1,000 </w:t>
      </w:r>
      <w:proofErr w:type="spellStart"/>
      <w:r w:rsidR="005241DA" w:rsidRPr="00B03C9A">
        <w:rPr>
          <w:rFonts w:eastAsia="Calibri"/>
          <w:szCs w:val="22"/>
          <w:lang w:bidi="ar-SA"/>
        </w:rPr>
        <w:t>gpm</w:t>
      </w:r>
      <w:proofErr w:type="spellEnd"/>
      <w:r w:rsidR="00812AAF" w:rsidRPr="00B03C9A">
        <w:rPr>
          <w:rFonts w:eastAsia="Calibri"/>
          <w:szCs w:val="22"/>
          <w:lang w:bidi="ar-SA"/>
        </w:rPr>
        <w:t xml:space="preserve">, well depths from </w:t>
      </w:r>
      <w:r w:rsidR="00FB39BA" w:rsidRPr="00B03C9A">
        <w:rPr>
          <w:rFonts w:eastAsia="Calibri"/>
          <w:szCs w:val="22"/>
          <w:lang w:bidi="ar-SA"/>
        </w:rPr>
        <w:t xml:space="preserve">48 to 360 feet, </w:t>
      </w:r>
      <w:r w:rsidR="00281E36" w:rsidRPr="00B03C9A">
        <w:rPr>
          <w:rFonts w:eastAsia="Calibri"/>
          <w:szCs w:val="22"/>
          <w:lang w:bidi="ar-SA"/>
        </w:rPr>
        <w:t xml:space="preserve">and </w:t>
      </w:r>
      <w:r w:rsidR="00FB39BA" w:rsidRPr="00B03C9A">
        <w:rPr>
          <w:rFonts w:eastAsia="Calibri"/>
          <w:szCs w:val="22"/>
          <w:lang w:bidi="ar-SA"/>
        </w:rPr>
        <w:t>conveyance pipelines from 2.5</w:t>
      </w:r>
      <w:r w:rsidR="00981B4E" w:rsidRPr="00B03C9A">
        <w:rPr>
          <w:rFonts w:eastAsia="Calibri"/>
          <w:szCs w:val="22"/>
          <w:lang w:bidi="ar-SA"/>
        </w:rPr>
        <w:t>3</w:t>
      </w:r>
      <w:r w:rsidR="00FB39BA" w:rsidRPr="00B03C9A">
        <w:rPr>
          <w:rFonts w:eastAsia="Calibri"/>
          <w:szCs w:val="22"/>
          <w:lang w:bidi="ar-SA"/>
        </w:rPr>
        <w:t xml:space="preserve"> to </w:t>
      </w:r>
      <w:r w:rsidR="00981B4E" w:rsidRPr="00B03C9A">
        <w:rPr>
          <w:rFonts w:eastAsia="Calibri"/>
          <w:szCs w:val="22"/>
          <w:lang w:bidi="ar-SA"/>
        </w:rPr>
        <w:t>4.68</w:t>
      </w:r>
      <w:r w:rsidR="00FB39BA" w:rsidRPr="00B03C9A">
        <w:rPr>
          <w:rFonts w:eastAsia="Calibri"/>
          <w:szCs w:val="22"/>
          <w:lang w:bidi="ar-SA"/>
        </w:rPr>
        <w:t xml:space="preserve"> miles</w:t>
      </w:r>
      <w:r w:rsidR="00281E36" w:rsidRPr="00B03C9A">
        <w:rPr>
          <w:rFonts w:eastAsia="Calibri"/>
          <w:szCs w:val="22"/>
          <w:lang w:bidi="ar-SA"/>
        </w:rPr>
        <w:t xml:space="preserve"> d</w:t>
      </w:r>
      <w:r w:rsidR="00F3659E" w:rsidRPr="00B03C9A">
        <w:rPr>
          <w:rFonts w:eastAsia="Calibri"/>
          <w:szCs w:val="22"/>
          <w:lang w:bidi="ar-SA"/>
        </w:rPr>
        <w:t>epending on</w:t>
      </w:r>
      <w:r w:rsidR="00A40805" w:rsidRPr="00B03C9A">
        <w:rPr>
          <w:rFonts w:eastAsia="Calibri"/>
          <w:szCs w:val="22"/>
          <w:lang w:bidi="ar-SA"/>
        </w:rPr>
        <w:t xml:space="preserve"> the </w:t>
      </w:r>
      <w:r w:rsidR="00D30F71" w:rsidRPr="00B03C9A">
        <w:rPr>
          <w:rFonts w:eastAsia="Calibri"/>
          <w:szCs w:val="22"/>
          <w:lang w:bidi="ar-SA"/>
        </w:rPr>
        <w:t xml:space="preserve">performance </w:t>
      </w:r>
      <w:r w:rsidR="00A40805" w:rsidRPr="00B03C9A">
        <w:rPr>
          <w:rFonts w:eastAsia="Calibri"/>
          <w:szCs w:val="22"/>
          <w:lang w:bidi="ar-SA"/>
        </w:rPr>
        <w:t>requirements f</w:t>
      </w:r>
      <w:r w:rsidR="00D30F71" w:rsidRPr="00B03C9A">
        <w:rPr>
          <w:rFonts w:eastAsia="Calibri"/>
          <w:szCs w:val="22"/>
          <w:lang w:bidi="ar-SA"/>
        </w:rPr>
        <w:t>or</w:t>
      </w:r>
      <w:r w:rsidR="00A40805" w:rsidRPr="00B03C9A">
        <w:rPr>
          <w:rFonts w:eastAsia="Calibri"/>
          <w:szCs w:val="22"/>
          <w:lang w:bidi="ar-SA"/>
        </w:rPr>
        <w:t xml:space="preserve"> each </w:t>
      </w:r>
      <w:r w:rsidR="00407FF5" w:rsidRPr="00B03C9A">
        <w:rPr>
          <w:rFonts w:eastAsia="Calibri"/>
          <w:szCs w:val="22"/>
          <w:lang w:bidi="ar-SA"/>
        </w:rPr>
        <w:t>Recapture Zone</w:t>
      </w:r>
      <w:r w:rsidR="00A40805" w:rsidRPr="00B03C9A">
        <w:rPr>
          <w:rFonts w:eastAsia="Calibri"/>
          <w:szCs w:val="22"/>
          <w:lang w:bidi="ar-SA"/>
        </w:rPr>
        <w:t>.</w:t>
      </w:r>
      <w:r w:rsidR="00E82CEF" w:rsidRPr="00B03C9A">
        <w:rPr>
          <w:rFonts w:eastAsia="Calibri"/>
          <w:szCs w:val="22"/>
          <w:lang w:bidi="ar-SA"/>
        </w:rPr>
        <w:t xml:space="preserve"> Table ES-</w:t>
      </w:r>
      <w:r w:rsidR="00407FF5" w:rsidRPr="00B03C9A">
        <w:rPr>
          <w:rFonts w:eastAsia="Calibri"/>
          <w:szCs w:val="22"/>
          <w:lang w:bidi="ar-SA"/>
        </w:rPr>
        <w:t xml:space="preserve">5 </w:t>
      </w:r>
      <w:r w:rsidR="00E82CEF" w:rsidRPr="00B03C9A">
        <w:rPr>
          <w:rFonts w:eastAsia="Calibri"/>
          <w:szCs w:val="22"/>
          <w:lang w:bidi="ar-SA"/>
        </w:rPr>
        <w:t xml:space="preserve">summarizes </w:t>
      </w:r>
      <w:r w:rsidR="009465D9" w:rsidRPr="00B03C9A">
        <w:rPr>
          <w:rFonts w:eastAsia="Calibri"/>
          <w:szCs w:val="22"/>
          <w:lang w:bidi="ar-SA"/>
        </w:rPr>
        <w:t>well, conveyance</w:t>
      </w:r>
      <w:r w:rsidR="00281E36" w:rsidRPr="00B03C9A">
        <w:rPr>
          <w:rFonts w:eastAsia="Calibri"/>
          <w:szCs w:val="22"/>
          <w:lang w:bidi="ar-SA"/>
        </w:rPr>
        <w:t xml:space="preserve"> pipeline (PVC &amp; steel)</w:t>
      </w:r>
      <w:r w:rsidR="009465D9" w:rsidRPr="00B03C9A">
        <w:rPr>
          <w:rFonts w:eastAsia="Calibri"/>
          <w:szCs w:val="22"/>
          <w:lang w:bidi="ar-SA"/>
        </w:rPr>
        <w:t xml:space="preserve">, </w:t>
      </w:r>
      <w:r w:rsidR="00281E36" w:rsidRPr="00B03C9A">
        <w:rPr>
          <w:rFonts w:eastAsia="Calibri"/>
          <w:szCs w:val="22"/>
          <w:lang w:bidi="ar-SA"/>
        </w:rPr>
        <w:t xml:space="preserve">and </w:t>
      </w:r>
      <w:r w:rsidR="00911CFB" w:rsidRPr="00B03C9A">
        <w:rPr>
          <w:rFonts w:eastAsia="Calibri"/>
          <w:szCs w:val="22"/>
          <w:lang w:bidi="ar-SA"/>
        </w:rPr>
        <w:t>total</w:t>
      </w:r>
      <w:r w:rsidR="009465D9" w:rsidRPr="00B03C9A">
        <w:rPr>
          <w:rFonts w:eastAsia="Calibri"/>
          <w:szCs w:val="22"/>
          <w:lang w:bidi="ar-SA"/>
        </w:rPr>
        <w:t xml:space="preserve"> </w:t>
      </w:r>
      <w:r w:rsidR="00901074" w:rsidRPr="00B03C9A">
        <w:rPr>
          <w:rFonts w:eastAsia="Calibri"/>
          <w:szCs w:val="22"/>
          <w:lang w:bidi="ar-SA"/>
        </w:rPr>
        <w:t xml:space="preserve">capital </w:t>
      </w:r>
      <w:r w:rsidR="009465D9" w:rsidRPr="00B03C9A">
        <w:rPr>
          <w:rFonts w:eastAsia="Calibri"/>
          <w:szCs w:val="22"/>
          <w:lang w:bidi="ar-SA"/>
        </w:rPr>
        <w:t>cost</w:t>
      </w:r>
      <w:r w:rsidR="00911CFB" w:rsidRPr="00B03C9A">
        <w:rPr>
          <w:rFonts w:eastAsia="Calibri"/>
          <w:szCs w:val="22"/>
          <w:lang w:bidi="ar-SA"/>
        </w:rPr>
        <w:t xml:space="preserve"> estimates</w:t>
      </w:r>
      <w:r w:rsidR="009465D9" w:rsidRPr="00B03C9A">
        <w:rPr>
          <w:rFonts w:eastAsia="Calibri"/>
          <w:szCs w:val="22"/>
          <w:lang w:bidi="ar-SA"/>
        </w:rPr>
        <w:t xml:space="preserve"> for each Recapture Zone</w:t>
      </w:r>
      <w:r w:rsidR="00A40805" w:rsidRPr="00B03C9A">
        <w:rPr>
          <w:rFonts w:eastAsia="Calibri"/>
          <w:szCs w:val="22"/>
          <w:lang w:bidi="ar-SA"/>
        </w:rPr>
        <w:t>.</w:t>
      </w:r>
      <w:r w:rsidR="00212BE1" w:rsidRPr="00B03C9A">
        <w:rPr>
          <w:rFonts w:eastAsia="Calibri"/>
        </w:rPr>
        <w:br w:type="page"/>
      </w:r>
    </w:p>
    <w:p w14:paraId="18219669" w14:textId="737E3DE7" w:rsidR="00212BE1" w:rsidRDefault="00517A2E" w:rsidP="00212BE1">
      <w:pPr>
        <w:pStyle w:val="BodyText"/>
        <w:ind w:left="720"/>
        <w:jc w:val="center"/>
        <w:rPr>
          <w:b/>
          <w:bCs/>
        </w:rPr>
      </w:pPr>
      <w:r w:rsidRPr="00517A2E">
        <w:rPr>
          <w:noProof/>
          <w:lang w:bidi="ar-SA"/>
        </w:rPr>
        <w:lastRenderedPageBreak/>
        <w:drawing>
          <wp:anchor distT="0" distB="0" distL="114300" distR="114300" simplePos="0" relativeHeight="251660288" behindDoc="0" locked="0" layoutInCell="1" allowOverlap="1" wp14:anchorId="0080BFCB" wp14:editId="2BDE86D3">
            <wp:simplePos x="0" y="0"/>
            <wp:positionH relativeFrom="margin">
              <wp:align>right</wp:align>
            </wp:positionH>
            <wp:positionV relativeFrom="paragraph">
              <wp:posOffset>7813</wp:posOffset>
            </wp:positionV>
            <wp:extent cx="5942965" cy="4314190"/>
            <wp:effectExtent l="0" t="0" r="635" b="0"/>
            <wp:wrapThrough wrapText="bothSides">
              <wp:wrapPolygon edited="0">
                <wp:start x="4224" y="95"/>
                <wp:lineTo x="0" y="1526"/>
                <wp:lineTo x="0" y="10873"/>
                <wp:lineTo x="969" y="10969"/>
                <wp:lineTo x="10801" y="10969"/>
                <wp:lineTo x="0" y="12113"/>
                <wp:lineTo x="0" y="21269"/>
                <wp:lineTo x="1246" y="21460"/>
                <wp:lineTo x="18694" y="21460"/>
                <wp:lineTo x="21048" y="21269"/>
                <wp:lineTo x="20910" y="20220"/>
                <wp:lineTo x="20218" y="20029"/>
                <wp:lineTo x="21533" y="18885"/>
                <wp:lineTo x="21533" y="12208"/>
                <wp:lineTo x="17586" y="11732"/>
                <wp:lineTo x="10801" y="10969"/>
                <wp:lineTo x="20771" y="10969"/>
                <wp:lineTo x="21048" y="10492"/>
                <wp:lineTo x="18625" y="9442"/>
                <wp:lineTo x="21464" y="8489"/>
                <wp:lineTo x="21533" y="8393"/>
                <wp:lineTo x="21533" y="1526"/>
                <wp:lineTo x="16894" y="286"/>
                <wp:lineTo x="15579" y="95"/>
                <wp:lineTo x="4224" y="95"/>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0">
                      <a:extLst>
                        <a:ext uri="{28A0092B-C50C-407E-A947-70E740481C1C}">
                          <a14:useLocalDpi xmlns:a14="http://schemas.microsoft.com/office/drawing/2010/main" val="0"/>
                        </a:ext>
                      </a:extLst>
                    </a:blip>
                    <a:srcRect t="1809"/>
                    <a:stretch/>
                  </pic:blipFill>
                  <pic:spPr bwMode="auto">
                    <a:xfrm>
                      <a:off x="0" y="0"/>
                      <a:ext cx="5942965" cy="431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12BE1">
        <w:rPr>
          <w:b/>
          <w:bCs/>
          <w:szCs w:val="22"/>
        </w:rPr>
        <w:br/>
      </w:r>
    </w:p>
    <w:p w14:paraId="4D19B7AF" w14:textId="7AB0182E" w:rsidR="00517A2E" w:rsidRDefault="00517A2E" w:rsidP="00212BE1">
      <w:pPr>
        <w:pStyle w:val="BodyText"/>
        <w:ind w:left="720"/>
        <w:jc w:val="center"/>
        <w:rPr>
          <w:b/>
          <w:bCs/>
        </w:rPr>
      </w:pPr>
    </w:p>
    <w:p w14:paraId="509C8CFE" w14:textId="77777777" w:rsidR="00517A2E" w:rsidRDefault="00517A2E" w:rsidP="00212BE1">
      <w:pPr>
        <w:pStyle w:val="BodyText"/>
        <w:ind w:left="720"/>
        <w:jc w:val="center"/>
        <w:rPr>
          <w:b/>
          <w:bCs/>
        </w:rPr>
      </w:pPr>
    </w:p>
    <w:p w14:paraId="564F8BFF" w14:textId="3518EBFA" w:rsidR="0003179F" w:rsidRDefault="0003179F" w:rsidP="00C32677">
      <w:pPr>
        <w:pStyle w:val="NoSpacing"/>
        <w:jc w:val="both"/>
        <w:rPr>
          <w:rFonts w:ascii="Arial" w:hAnsi="Arial" w:cs="Arial"/>
          <w:b/>
          <w:bCs/>
        </w:rPr>
      </w:pPr>
      <w:r w:rsidRPr="00C32677">
        <w:rPr>
          <w:rFonts w:ascii="Arial" w:hAnsi="Arial" w:cs="Arial"/>
          <w:b/>
          <w:bCs/>
        </w:rPr>
        <w:t>TRADE OFF ANALYSIS</w:t>
      </w:r>
    </w:p>
    <w:p w14:paraId="4F3DA8B7" w14:textId="77777777" w:rsidR="002F4A74" w:rsidRPr="00C32677" w:rsidRDefault="002F4A74" w:rsidP="00C32677">
      <w:pPr>
        <w:pStyle w:val="NoSpacing"/>
        <w:jc w:val="both"/>
        <w:rPr>
          <w:rFonts w:ascii="Arial" w:hAnsi="Arial" w:cs="Arial"/>
          <w:b/>
          <w:bCs/>
        </w:rPr>
      </w:pPr>
    </w:p>
    <w:p w14:paraId="72CA0F02" w14:textId="119CA42F" w:rsidR="00976202" w:rsidRPr="00C32677" w:rsidRDefault="0030470A" w:rsidP="0003179F">
      <w:pPr>
        <w:pStyle w:val="BodyText"/>
        <w:rPr>
          <w:rFonts w:eastAsia="Calibri"/>
          <w:szCs w:val="22"/>
          <w:lang w:bidi="ar-SA"/>
        </w:rPr>
      </w:pPr>
      <w:r w:rsidRPr="00C32677">
        <w:rPr>
          <w:rFonts w:eastAsia="Calibri"/>
          <w:szCs w:val="22"/>
          <w:lang w:bidi="ar-SA"/>
        </w:rPr>
        <w:t>T</w:t>
      </w:r>
      <w:r w:rsidR="00976202" w:rsidRPr="00C32677">
        <w:rPr>
          <w:rFonts w:eastAsia="Calibri"/>
          <w:szCs w:val="22"/>
          <w:lang w:bidi="ar-SA"/>
        </w:rPr>
        <w:t xml:space="preserve">he </w:t>
      </w:r>
      <w:r w:rsidR="00F767C9">
        <w:rPr>
          <w:rFonts w:eastAsia="Calibri"/>
          <w:szCs w:val="22"/>
          <w:lang w:bidi="ar-SA"/>
        </w:rPr>
        <w:t>Trade Off</w:t>
      </w:r>
      <w:r w:rsidR="00976202" w:rsidRPr="00C32677">
        <w:rPr>
          <w:rFonts w:eastAsia="Calibri"/>
          <w:szCs w:val="22"/>
          <w:lang w:bidi="ar-SA"/>
        </w:rPr>
        <w:t xml:space="preserve"> analysis was completed by LRE to</w:t>
      </w:r>
      <w:r w:rsidRPr="00C32677">
        <w:rPr>
          <w:rFonts w:eastAsia="Calibri"/>
          <w:szCs w:val="22"/>
          <w:lang w:bidi="ar-SA"/>
        </w:rPr>
        <w:t xml:space="preserve"> evaluate the range of possible project configurations, costs, and </w:t>
      </w:r>
      <w:r w:rsidR="00804E77" w:rsidRPr="00C32677">
        <w:rPr>
          <w:rFonts w:eastAsia="Calibri"/>
          <w:szCs w:val="22"/>
          <w:lang w:bidi="ar-SA"/>
        </w:rPr>
        <w:t xml:space="preserve">the </w:t>
      </w:r>
      <w:r w:rsidRPr="00C32677">
        <w:rPr>
          <w:rFonts w:eastAsia="Calibri"/>
          <w:szCs w:val="22"/>
          <w:lang w:bidi="ar-SA"/>
        </w:rPr>
        <w:t>scor</w:t>
      </w:r>
      <w:r w:rsidR="00A74174" w:rsidRPr="00C32677">
        <w:rPr>
          <w:rFonts w:eastAsia="Calibri"/>
          <w:szCs w:val="22"/>
          <w:lang w:bidi="ar-SA"/>
        </w:rPr>
        <w:t>es</w:t>
      </w:r>
      <w:r w:rsidRPr="00C32677">
        <w:rPr>
          <w:rFonts w:eastAsia="Calibri"/>
          <w:szCs w:val="22"/>
          <w:lang w:bidi="ar-SA"/>
        </w:rPr>
        <w:t xml:space="preserve"> of </w:t>
      </w:r>
      <w:r w:rsidR="00804E77" w:rsidRPr="00C32677">
        <w:rPr>
          <w:rFonts w:eastAsia="Calibri"/>
          <w:szCs w:val="22"/>
          <w:lang w:bidi="ar-SA"/>
        </w:rPr>
        <w:t xml:space="preserve">project portfolios </w:t>
      </w:r>
      <w:r w:rsidRPr="00C32677">
        <w:rPr>
          <w:rFonts w:eastAsia="Calibri"/>
          <w:szCs w:val="22"/>
          <w:lang w:bidi="ar-SA"/>
        </w:rPr>
        <w:t xml:space="preserve">to meet target flows </w:t>
      </w:r>
      <w:r w:rsidR="00A57E47" w:rsidRPr="00C32677">
        <w:rPr>
          <w:rFonts w:eastAsia="Calibri"/>
          <w:szCs w:val="22"/>
          <w:lang w:bidi="ar-SA"/>
        </w:rPr>
        <w:t xml:space="preserve">deficits. </w:t>
      </w:r>
      <w:r w:rsidR="002469F9">
        <w:rPr>
          <w:rFonts w:eastAsia="Calibri"/>
          <w:szCs w:val="22"/>
          <w:lang w:bidi="ar-SA"/>
        </w:rPr>
        <w:t>This was done</w:t>
      </w:r>
      <w:r w:rsidRPr="00C32677">
        <w:rPr>
          <w:rFonts w:eastAsia="Calibri"/>
          <w:szCs w:val="22"/>
          <w:lang w:bidi="ar-SA"/>
        </w:rPr>
        <w:t xml:space="preserve"> using </w:t>
      </w:r>
      <w:r w:rsidR="00A57E47" w:rsidRPr="00C32677">
        <w:rPr>
          <w:rFonts w:eastAsia="Calibri"/>
          <w:szCs w:val="22"/>
          <w:lang w:bidi="ar-SA"/>
        </w:rPr>
        <w:t xml:space="preserve">a custom </w:t>
      </w:r>
      <w:r w:rsidRPr="00C32677">
        <w:rPr>
          <w:rFonts w:eastAsia="Calibri"/>
          <w:szCs w:val="22"/>
          <w:lang w:bidi="ar-SA"/>
        </w:rPr>
        <w:t>GoldSim</w:t>
      </w:r>
      <w:r w:rsidR="00A57E47" w:rsidRPr="00C32677">
        <w:rPr>
          <w:rFonts w:eastAsia="Calibri"/>
          <w:szCs w:val="22"/>
          <w:lang w:bidi="ar-SA"/>
        </w:rPr>
        <w:t xml:space="preserve"> model developed for this project</w:t>
      </w:r>
      <w:r w:rsidR="00A74174" w:rsidRPr="00C32677">
        <w:rPr>
          <w:rFonts w:eastAsia="Calibri"/>
          <w:szCs w:val="22"/>
          <w:lang w:bidi="ar-SA"/>
        </w:rPr>
        <w:t xml:space="preserve"> </w:t>
      </w:r>
      <w:r w:rsidR="009010C4">
        <w:rPr>
          <w:rFonts w:eastAsia="Calibri"/>
          <w:szCs w:val="22"/>
          <w:lang w:bidi="ar-SA"/>
        </w:rPr>
        <w:t xml:space="preserve">and designed to replicate </w:t>
      </w:r>
      <w:r w:rsidR="00A74174" w:rsidRPr="00C32677">
        <w:rPr>
          <w:rFonts w:eastAsia="Calibri"/>
          <w:szCs w:val="22"/>
          <w:lang w:bidi="ar-SA"/>
        </w:rPr>
        <w:t>the existing Elwood</w:t>
      </w:r>
      <w:r w:rsidR="00053663">
        <w:rPr>
          <w:rFonts w:eastAsia="Calibri"/>
          <w:szCs w:val="22"/>
          <w:lang w:bidi="ar-SA"/>
        </w:rPr>
        <w:t xml:space="preserve"> Reservoir</w:t>
      </w:r>
      <w:r w:rsidR="00A74174" w:rsidRPr="00C32677">
        <w:rPr>
          <w:rFonts w:eastAsia="Calibri"/>
          <w:szCs w:val="22"/>
          <w:lang w:bidi="ar-SA"/>
        </w:rPr>
        <w:t xml:space="preserve"> Score </w:t>
      </w:r>
      <w:r w:rsidR="00C3025D" w:rsidRPr="00C32677">
        <w:rPr>
          <w:rFonts w:eastAsia="Calibri"/>
          <w:szCs w:val="22"/>
          <w:lang w:bidi="ar-SA"/>
        </w:rPr>
        <w:t>M</w:t>
      </w:r>
      <w:r w:rsidR="00A74174" w:rsidRPr="00C32677">
        <w:rPr>
          <w:rFonts w:eastAsia="Calibri"/>
          <w:szCs w:val="22"/>
          <w:lang w:bidi="ar-SA"/>
        </w:rPr>
        <w:t xml:space="preserve">odel </w:t>
      </w:r>
      <w:r w:rsidR="0065444E" w:rsidRPr="00C32677">
        <w:rPr>
          <w:rFonts w:eastAsia="Calibri"/>
          <w:szCs w:val="22"/>
          <w:lang w:bidi="ar-SA"/>
        </w:rPr>
        <w:t xml:space="preserve">as modified by the </w:t>
      </w:r>
      <w:r w:rsidR="00A74174" w:rsidRPr="00C32677">
        <w:rPr>
          <w:rFonts w:eastAsia="Calibri"/>
          <w:szCs w:val="22"/>
          <w:lang w:bidi="ar-SA"/>
        </w:rPr>
        <w:t>Program</w:t>
      </w:r>
      <w:r w:rsidR="0065444E" w:rsidRPr="00C32677">
        <w:rPr>
          <w:rFonts w:eastAsia="Calibri"/>
          <w:szCs w:val="22"/>
          <w:lang w:bidi="ar-SA"/>
        </w:rPr>
        <w:t xml:space="preserve">’s Executive Director’s Office to incorporate the reservoir outlet concept and </w:t>
      </w:r>
      <w:r w:rsidR="002F4A74">
        <w:rPr>
          <w:rFonts w:eastAsia="Calibri"/>
          <w:szCs w:val="22"/>
          <w:lang w:bidi="ar-SA"/>
        </w:rPr>
        <w:t xml:space="preserve">both existing and new </w:t>
      </w:r>
      <w:r w:rsidR="0065444E" w:rsidRPr="00C32677">
        <w:rPr>
          <w:rFonts w:eastAsia="Calibri"/>
          <w:szCs w:val="22"/>
          <w:lang w:bidi="ar-SA"/>
        </w:rPr>
        <w:t>recapture wells</w:t>
      </w:r>
      <w:r w:rsidRPr="00C32677">
        <w:rPr>
          <w:rFonts w:eastAsia="Calibri"/>
          <w:szCs w:val="22"/>
          <w:lang w:bidi="ar-SA"/>
        </w:rPr>
        <w:t xml:space="preserve">. The GoldSim model </w:t>
      </w:r>
      <w:r w:rsidR="00A74174" w:rsidRPr="00C32677">
        <w:rPr>
          <w:rFonts w:eastAsia="Calibri"/>
          <w:szCs w:val="22"/>
          <w:lang w:bidi="ar-SA"/>
        </w:rPr>
        <w:t xml:space="preserve">(“the Model”) </w:t>
      </w:r>
      <w:r w:rsidRPr="00C32677">
        <w:rPr>
          <w:rFonts w:eastAsia="Calibri"/>
          <w:szCs w:val="22"/>
          <w:lang w:bidi="ar-SA"/>
        </w:rPr>
        <w:t>incorporate</w:t>
      </w:r>
      <w:r w:rsidR="00804E77" w:rsidRPr="00C32677">
        <w:rPr>
          <w:rFonts w:eastAsia="Calibri"/>
          <w:szCs w:val="22"/>
          <w:lang w:bidi="ar-SA"/>
        </w:rPr>
        <w:t>s</w:t>
      </w:r>
      <w:r w:rsidRPr="00C32677">
        <w:rPr>
          <w:rFonts w:eastAsia="Calibri"/>
          <w:szCs w:val="22"/>
          <w:lang w:bidi="ar-SA"/>
        </w:rPr>
        <w:t xml:space="preserve"> three primary components</w:t>
      </w:r>
      <w:r w:rsidR="00804E77" w:rsidRPr="00C32677">
        <w:rPr>
          <w:rFonts w:eastAsia="Calibri"/>
          <w:szCs w:val="22"/>
          <w:lang w:bidi="ar-SA"/>
        </w:rPr>
        <w:t>, which include:</w:t>
      </w:r>
    </w:p>
    <w:p w14:paraId="5EA9ED93" w14:textId="714477D7" w:rsidR="00976202" w:rsidRPr="00C32677" w:rsidRDefault="00976202" w:rsidP="00976202">
      <w:pPr>
        <w:pStyle w:val="BodyText"/>
        <w:numPr>
          <w:ilvl w:val="0"/>
          <w:numId w:val="10"/>
        </w:numPr>
        <w:rPr>
          <w:rFonts w:eastAsia="Calibri"/>
          <w:szCs w:val="22"/>
          <w:lang w:bidi="ar-SA"/>
        </w:rPr>
      </w:pPr>
      <w:r w:rsidRPr="00C32677">
        <w:rPr>
          <w:rFonts w:eastAsia="Calibri"/>
          <w:szCs w:val="22"/>
          <w:lang w:bidi="ar-SA"/>
        </w:rPr>
        <w:t>T</w:t>
      </w:r>
      <w:r w:rsidR="00804E77" w:rsidRPr="00C32677">
        <w:rPr>
          <w:rFonts w:eastAsia="Calibri"/>
          <w:szCs w:val="22"/>
          <w:lang w:bidi="ar-SA"/>
        </w:rPr>
        <w:t>he</w:t>
      </w:r>
      <w:r w:rsidR="0030470A" w:rsidRPr="00C32677">
        <w:rPr>
          <w:rFonts w:eastAsia="Calibri"/>
          <w:szCs w:val="22"/>
          <w:lang w:bidi="ar-SA"/>
        </w:rPr>
        <w:t xml:space="preserve"> Elwood Reservoir storage balance</w:t>
      </w:r>
      <w:r w:rsidR="00F244D9" w:rsidRPr="00C32677">
        <w:rPr>
          <w:rFonts w:eastAsia="Calibri"/>
          <w:szCs w:val="22"/>
          <w:lang w:bidi="ar-SA"/>
        </w:rPr>
        <w:t xml:space="preserve">, which includes separate accounting of excess flow diversions </w:t>
      </w:r>
      <w:r w:rsidR="00FC3644">
        <w:rPr>
          <w:rFonts w:eastAsia="Calibri"/>
          <w:szCs w:val="22"/>
          <w:lang w:bidi="ar-SA"/>
        </w:rPr>
        <w:t>(</w:t>
      </w:r>
      <w:r w:rsidR="00F244D9" w:rsidRPr="00C32677">
        <w:rPr>
          <w:rFonts w:eastAsia="Calibri"/>
          <w:szCs w:val="22"/>
          <w:lang w:bidi="ar-SA"/>
        </w:rPr>
        <w:t>inflows</w:t>
      </w:r>
      <w:r w:rsidR="00FC3644">
        <w:rPr>
          <w:rFonts w:eastAsia="Calibri"/>
          <w:szCs w:val="22"/>
          <w:lang w:bidi="ar-SA"/>
        </w:rPr>
        <w:t>)</w:t>
      </w:r>
      <w:r w:rsidR="00F244D9" w:rsidRPr="00C32677">
        <w:rPr>
          <w:rFonts w:eastAsia="Calibri"/>
          <w:szCs w:val="22"/>
          <w:lang w:bidi="ar-SA"/>
        </w:rPr>
        <w:t xml:space="preserve"> and reservoir seepage </w:t>
      </w:r>
      <w:r w:rsidR="00FC3644">
        <w:rPr>
          <w:rFonts w:eastAsia="Calibri"/>
          <w:szCs w:val="22"/>
          <w:lang w:bidi="ar-SA"/>
        </w:rPr>
        <w:t>(</w:t>
      </w:r>
      <w:r w:rsidR="00F244D9" w:rsidRPr="00C32677">
        <w:rPr>
          <w:rFonts w:eastAsia="Calibri"/>
          <w:szCs w:val="22"/>
          <w:lang w:bidi="ar-SA"/>
        </w:rPr>
        <w:t>recharge</w:t>
      </w:r>
      <w:r w:rsidR="00FC3644">
        <w:rPr>
          <w:rFonts w:eastAsia="Calibri"/>
          <w:szCs w:val="22"/>
          <w:lang w:bidi="ar-SA"/>
        </w:rPr>
        <w:t xml:space="preserve"> outflows)</w:t>
      </w:r>
      <w:r w:rsidR="00F244D9" w:rsidRPr="00C32677">
        <w:rPr>
          <w:rFonts w:eastAsia="Calibri"/>
          <w:szCs w:val="22"/>
          <w:lang w:bidi="ar-SA"/>
        </w:rPr>
        <w:t xml:space="preserve"> for both the Program and NeDNR, as wells as a gravity outlet option for the Program</w:t>
      </w:r>
      <w:r w:rsidR="00804E77" w:rsidRPr="00C32677">
        <w:rPr>
          <w:rFonts w:eastAsia="Calibri"/>
          <w:szCs w:val="22"/>
          <w:lang w:bidi="ar-SA"/>
        </w:rPr>
        <w:t>;</w:t>
      </w:r>
    </w:p>
    <w:p w14:paraId="6CAAAEEE" w14:textId="64B01737" w:rsidR="00976202" w:rsidRPr="00C32677" w:rsidRDefault="00976202" w:rsidP="00976202">
      <w:pPr>
        <w:pStyle w:val="BodyText"/>
        <w:numPr>
          <w:ilvl w:val="0"/>
          <w:numId w:val="10"/>
        </w:numPr>
        <w:rPr>
          <w:rFonts w:eastAsia="Calibri"/>
          <w:szCs w:val="22"/>
          <w:lang w:bidi="ar-SA"/>
        </w:rPr>
      </w:pPr>
      <w:r w:rsidRPr="00C32677">
        <w:rPr>
          <w:rFonts w:eastAsia="Calibri"/>
          <w:szCs w:val="22"/>
          <w:lang w:bidi="ar-SA"/>
        </w:rPr>
        <w:t>T</w:t>
      </w:r>
      <w:r w:rsidR="00804E77" w:rsidRPr="00C32677">
        <w:rPr>
          <w:rFonts w:eastAsia="Calibri"/>
          <w:szCs w:val="22"/>
          <w:lang w:bidi="ar-SA"/>
        </w:rPr>
        <w:t>he</w:t>
      </w:r>
      <w:r w:rsidR="0030470A" w:rsidRPr="00C32677">
        <w:rPr>
          <w:rFonts w:eastAsia="Calibri"/>
          <w:szCs w:val="22"/>
          <w:lang w:bidi="ar-SA"/>
        </w:rPr>
        <w:t xml:space="preserve"> </w:t>
      </w:r>
      <w:r w:rsidR="00804E77" w:rsidRPr="00C32677">
        <w:rPr>
          <w:rFonts w:eastAsia="Calibri"/>
          <w:szCs w:val="22"/>
          <w:lang w:bidi="ar-SA"/>
        </w:rPr>
        <w:t>Aq</w:t>
      </w:r>
      <w:r w:rsidR="0030470A" w:rsidRPr="00C32677">
        <w:rPr>
          <w:rFonts w:eastAsia="Calibri"/>
          <w:szCs w:val="22"/>
          <w:lang w:bidi="ar-SA"/>
        </w:rPr>
        <w:t xml:space="preserve">uifer </w:t>
      </w:r>
      <w:r w:rsidR="00804E77" w:rsidRPr="00C32677">
        <w:rPr>
          <w:rFonts w:eastAsia="Calibri"/>
          <w:szCs w:val="22"/>
          <w:lang w:bidi="ar-SA"/>
        </w:rPr>
        <w:t>S</w:t>
      </w:r>
      <w:r w:rsidR="0030470A" w:rsidRPr="00C32677">
        <w:rPr>
          <w:rFonts w:eastAsia="Calibri"/>
          <w:szCs w:val="22"/>
          <w:lang w:bidi="ar-SA"/>
        </w:rPr>
        <w:t xml:space="preserve">torage </w:t>
      </w:r>
      <w:r w:rsidR="00804E77" w:rsidRPr="00C32677">
        <w:rPr>
          <w:rFonts w:eastAsia="Calibri"/>
          <w:szCs w:val="22"/>
          <w:lang w:bidi="ar-SA"/>
        </w:rPr>
        <w:t>B</w:t>
      </w:r>
      <w:r w:rsidR="0030470A" w:rsidRPr="00C32677">
        <w:rPr>
          <w:rFonts w:eastAsia="Calibri"/>
          <w:szCs w:val="22"/>
          <w:lang w:bidi="ar-SA"/>
        </w:rPr>
        <w:t>alance</w:t>
      </w:r>
      <w:r w:rsidR="00804E77" w:rsidRPr="00C32677">
        <w:rPr>
          <w:rFonts w:eastAsia="Calibri"/>
          <w:szCs w:val="22"/>
          <w:lang w:bidi="ar-SA"/>
        </w:rPr>
        <w:t>,</w:t>
      </w:r>
      <w:r w:rsidR="00F244D9" w:rsidRPr="00C32677">
        <w:rPr>
          <w:rFonts w:eastAsia="Calibri"/>
          <w:szCs w:val="22"/>
          <w:lang w:bidi="ar-SA"/>
        </w:rPr>
        <w:t xml:space="preserve"> which includes </w:t>
      </w:r>
      <w:r w:rsidR="00FC3644">
        <w:rPr>
          <w:rFonts w:eastAsia="Calibri"/>
          <w:szCs w:val="22"/>
          <w:lang w:bidi="ar-SA"/>
        </w:rPr>
        <w:t>groundwater recharge from</w:t>
      </w:r>
      <w:r w:rsidR="00FC3644" w:rsidRPr="00C32677">
        <w:rPr>
          <w:rFonts w:eastAsia="Calibri"/>
          <w:szCs w:val="22"/>
          <w:lang w:bidi="ar-SA"/>
        </w:rPr>
        <w:t xml:space="preserve"> </w:t>
      </w:r>
      <w:r w:rsidR="00F244D9" w:rsidRPr="00C32677">
        <w:rPr>
          <w:rFonts w:eastAsia="Calibri"/>
          <w:szCs w:val="22"/>
          <w:lang w:bidi="ar-SA"/>
        </w:rPr>
        <w:t>Elwood Reservoir</w:t>
      </w:r>
      <w:r w:rsidR="00F0799A" w:rsidRPr="00C32677">
        <w:rPr>
          <w:rFonts w:eastAsia="Calibri"/>
          <w:szCs w:val="22"/>
          <w:lang w:bidi="ar-SA"/>
        </w:rPr>
        <w:t xml:space="preserve"> and Phelps County </w:t>
      </w:r>
      <w:r w:rsidR="00FC3644">
        <w:rPr>
          <w:rFonts w:eastAsia="Calibri"/>
          <w:szCs w:val="22"/>
          <w:lang w:bidi="ar-SA"/>
        </w:rPr>
        <w:t>Canal</w:t>
      </w:r>
      <w:r w:rsidR="00F244D9" w:rsidRPr="00C32677">
        <w:rPr>
          <w:rFonts w:eastAsia="Calibri"/>
          <w:szCs w:val="22"/>
          <w:lang w:bidi="ar-SA"/>
        </w:rPr>
        <w:t>, accretions to the Platte River from recharge, and recapture well pumping and associated depletive effects</w:t>
      </w:r>
      <w:r w:rsidR="00804E77" w:rsidRPr="00C32677">
        <w:rPr>
          <w:rFonts w:eastAsia="Calibri"/>
          <w:szCs w:val="22"/>
          <w:lang w:bidi="ar-SA"/>
        </w:rPr>
        <w:t xml:space="preserve"> </w:t>
      </w:r>
      <w:r w:rsidR="0030470A" w:rsidRPr="00C32677">
        <w:rPr>
          <w:rFonts w:eastAsia="Calibri"/>
          <w:szCs w:val="22"/>
          <w:lang w:bidi="ar-SA"/>
        </w:rPr>
        <w:t>and</w:t>
      </w:r>
      <w:r w:rsidR="00804E77" w:rsidRPr="00C32677">
        <w:rPr>
          <w:rFonts w:eastAsia="Calibri"/>
          <w:szCs w:val="22"/>
          <w:lang w:bidi="ar-SA"/>
        </w:rPr>
        <w:t>;</w:t>
      </w:r>
    </w:p>
    <w:p w14:paraId="063A5FF7" w14:textId="7DC467B5" w:rsidR="00976202" w:rsidRPr="00C32677" w:rsidRDefault="00976202" w:rsidP="00976202">
      <w:pPr>
        <w:pStyle w:val="BodyText"/>
        <w:numPr>
          <w:ilvl w:val="0"/>
          <w:numId w:val="10"/>
        </w:numPr>
        <w:rPr>
          <w:rFonts w:eastAsia="Calibri"/>
          <w:szCs w:val="22"/>
          <w:lang w:bidi="ar-SA"/>
        </w:rPr>
      </w:pPr>
      <w:r w:rsidRPr="00C32677">
        <w:rPr>
          <w:rFonts w:eastAsia="Calibri"/>
          <w:szCs w:val="22"/>
          <w:lang w:bidi="ar-SA"/>
        </w:rPr>
        <w:t>T</w:t>
      </w:r>
      <w:r w:rsidR="00804E77" w:rsidRPr="00C32677">
        <w:rPr>
          <w:rFonts w:eastAsia="Calibri"/>
          <w:szCs w:val="22"/>
          <w:lang w:bidi="ar-SA"/>
        </w:rPr>
        <w:t>he Scoring Model</w:t>
      </w:r>
      <w:r w:rsidR="00F244D9" w:rsidRPr="00C32677">
        <w:rPr>
          <w:rFonts w:eastAsia="Calibri"/>
          <w:szCs w:val="22"/>
          <w:lang w:bidi="ar-SA"/>
        </w:rPr>
        <w:t>, which routes net river returns from accretions</w:t>
      </w:r>
      <w:r w:rsidR="002D1F6F" w:rsidRPr="00C32677">
        <w:rPr>
          <w:rFonts w:eastAsia="Calibri"/>
          <w:szCs w:val="22"/>
          <w:lang w:bidi="ar-SA"/>
        </w:rPr>
        <w:t xml:space="preserve">, </w:t>
      </w:r>
      <w:r w:rsidR="00F244D9" w:rsidRPr="00C32677">
        <w:rPr>
          <w:rFonts w:eastAsia="Calibri"/>
          <w:szCs w:val="22"/>
          <w:lang w:bidi="ar-SA"/>
        </w:rPr>
        <w:t>recapture pumping</w:t>
      </w:r>
      <w:r w:rsidR="002D1F6F" w:rsidRPr="00C32677">
        <w:rPr>
          <w:rFonts w:eastAsia="Calibri"/>
          <w:szCs w:val="22"/>
          <w:lang w:bidi="ar-SA"/>
        </w:rPr>
        <w:t>, and releases</w:t>
      </w:r>
      <w:r w:rsidR="00F244D9" w:rsidRPr="00C32677">
        <w:rPr>
          <w:rFonts w:eastAsia="Calibri"/>
          <w:szCs w:val="22"/>
          <w:lang w:bidi="ar-SA"/>
        </w:rPr>
        <w:t xml:space="preserve"> to Grand Island to determine beneficial reductions to target flow deficits</w:t>
      </w:r>
      <w:r w:rsidR="00804E77" w:rsidRPr="00C32677">
        <w:rPr>
          <w:rFonts w:eastAsia="Calibri"/>
          <w:szCs w:val="22"/>
          <w:lang w:bidi="ar-SA"/>
        </w:rPr>
        <w:t>.</w:t>
      </w:r>
    </w:p>
    <w:p w14:paraId="75654868" w14:textId="6097B96E" w:rsidR="00A74174" w:rsidRPr="00C32677" w:rsidRDefault="00976202" w:rsidP="00AE6B07">
      <w:pPr>
        <w:pStyle w:val="BodyText"/>
        <w:spacing w:line="269" w:lineRule="auto"/>
        <w:rPr>
          <w:rFonts w:eastAsia="Calibri"/>
          <w:szCs w:val="22"/>
          <w:lang w:bidi="ar-SA"/>
        </w:rPr>
      </w:pPr>
      <w:r w:rsidRPr="00C32677">
        <w:rPr>
          <w:rFonts w:eastAsia="Calibri"/>
          <w:szCs w:val="22"/>
          <w:lang w:bidi="ar-SA"/>
        </w:rPr>
        <w:lastRenderedPageBreak/>
        <w:t>With the three components combined in the Model, it represented</w:t>
      </w:r>
      <w:r w:rsidR="00A74174" w:rsidRPr="00C32677">
        <w:rPr>
          <w:rFonts w:eastAsia="Calibri"/>
          <w:szCs w:val="22"/>
          <w:lang w:bidi="ar-SA"/>
        </w:rPr>
        <w:t xml:space="preserve"> inflows available from excess flows</w:t>
      </w:r>
      <w:r w:rsidR="005952F0" w:rsidRPr="00C32677">
        <w:rPr>
          <w:rFonts w:eastAsia="Calibri"/>
          <w:szCs w:val="22"/>
          <w:lang w:bidi="ar-SA"/>
        </w:rPr>
        <w:t>;</w:t>
      </w:r>
      <w:r w:rsidR="00A74174" w:rsidRPr="00C32677">
        <w:rPr>
          <w:rFonts w:eastAsia="Calibri"/>
          <w:szCs w:val="22"/>
          <w:lang w:bidi="ar-SA"/>
        </w:rPr>
        <w:t xml:space="preserve"> management and accounting of flows in and through Elwood</w:t>
      </w:r>
      <w:r w:rsidR="00053663">
        <w:rPr>
          <w:rFonts w:eastAsia="Calibri"/>
          <w:szCs w:val="22"/>
          <w:lang w:bidi="ar-SA"/>
        </w:rPr>
        <w:t xml:space="preserve"> Reservoir</w:t>
      </w:r>
      <w:r w:rsidR="005952F0" w:rsidRPr="00C32677">
        <w:rPr>
          <w:rFonts w:eastAsia="Calibri"/>
          <w:szCs w:val="22"/>
          <w:lang w:bidi="ar-SA"/>
        </w:rPr>
        <w:t>;</w:t>
      </w:r>
      <w:r w:rsidR="00A74174" w:rsidRPr="00C32677">
        <w:rPr>
          <w:rFonts w:eastAsia="Calibri"/>
          <w:szCs w:val="22"/>
          <w:lang w:bidi="ar-SA"/>
        </w:rPr>
        <w:t xml:space="preserve"> </w:t>
      </w:r>
      <w:r w:rsidR="002C0BEB">
        <w:rPr>
          <w:rFonts w:eastAsia="Calibri"/>
          <w:szCs w:val="22"/>
          <w:lang w:bidi="ar-SA"/>
        </w:rPr>
        <w:t>outflows in the form of seepage into the aquifer as recharge</w:t>
      </w:r>
      <w:r w:rsidR="00A74174" w:rsidRPr="00C32677">
        <w:rPr>
          <w:rFonts w:eastAsia="Calibri"/>
          <w:szCs w:val="22"/>
          <w:lang w:bidi="ar-SA"/>
        </w:rPr>
        <w:t xml:space="preserve"> or</w:t>
      </w:r>
      <w:r w:rsidR="002C0BEB">
        <w:rPr>
          <w:rFonts w:eastAsia="Calibri"/>
          <w:szCs w:val="22"/>
          <w:lang w:bidi="ar-SA"/>
        </w:rPr>
        <w:t xml:space="preserve"> releases</w:t>
      </w:r>
      <w:r w:rsidR="00A74174" w:rsidRPr="00C32677">
        <w:rPr>
          <w:rFonts w:eastAsia="Calibri"/>
          <w:szCs w:val="22"/>
          <w:lang w:bidi="ar-SA"/>
        </w:rPr>
        <w:t xml:space="preserve"> directly to the Platte River</w:t>
      </w:r>
      <w:r w:rsidR="002C0BEB">
        <w:rPr>
          <w:rFonts w:eastAsia="Calibri"/>
          <w:szCs w:val="22"/>
          <w:lang w:bidi="ar-SA"/>
        </w:rPr>
        <w:t xml:space="preserve"> (via Plum Creek)</w:t>
      </w:r>
      <w:r w:rsidR="00A74174" w:rsidRPr="00C32677">
        <w:rPr>
          <w:rFonts w:eastAsia="Calibri"/>
          <w:szCs w:val="22"/>
          <w:lang w:bidi="ar-SA"/>
        </w:rPr>
        <w:t xml:space="preserve"> from Elwood</w:t>
      </w:r>
      <w:r w:rsidR="00053663">
        <w:rPr>
          <w:rFonts w:eastAsia="Calibri"/>
          <w:szCs w:val="22"/>
          <w:lang w:bidi="ar-SA"/>
        </w:rPr>
        <w:t xml:space="preserve"> Reservoir</w:t>
      </w:r>
      <w:r w:rsidR="005952F0" w:rsidRPr="00C32677">
        <w:rPr>
          <w:rFonts w:eastAsia="Calibri"/>
          <w:szCs w:val="22"/>
          <w:lang w:bidi="ar-SA"/>
        </w:rPr>
        <w:t>;</w:t>
      </w:r>
      <w:r w:rsidR="00A74174" w:rsidRPr="00C32677">
        <w:rPr>
          <w:rFonts w:eastAsia="Calibri"/>
          <w:szCs w:val="22"/>
          <w:lang w:bidi="ar-SA"/>
        </w:rPr>
        <w:t xml:space="preserve"> aquifer accounting of recharge to limit available pumping</w:t>
      </w:r>
      <w:r w:rsidR="005952F0" w:rsidRPr="00C32677">
        <w:rPr>
          <w:rFonts w:eastAsia="Calibri"/>
          <w:szCs w:val="22"/>
          <w:lang w:bidi="ar-SA"/>
        </w:rPr>
        <w:t xml:space="preserve"> (based on lagged accretions and depletions);</w:t>
      </w:r>
      <w:r w:rsidR="000D23CA">
        <w:rPr>
          <w:rFonts w:eastAsia="Calibri"/>
          <w:szCs w:val="22"/>
          <w:lang w:bidi="ar-SA"/>
        </w:rPr>
        <w:t xml:space="preserve"> and the net benefit</w:t>
      </w:r>
      <w:r w:rsidR="00A74174" w:rsidRPr="00C32677">
        <w:rPr>
          <w:rFonts w:eastAsia="Calibri"/>
          <w:szCs w:val="22"/>
          <w:lang w:bidi="ar-SA"/>
        </w:rPr>
        <w:t xml:space="preserve"> (score) of each project to reduce target flow deficits at Grand Island. The </w:t>
      </w:r>
      <w:r w:rsidRPr="00C32677">
        <w:rPr>
          <w:rFonts w:eastAsia="Calibri"/>
          <w:szCs w:val="22"/>
          <w:lang w:bidi="ar-SA"/>
        </w:rPr>
        <w:t xml:space="preserve">Model </w:t>
      </w:r>
      <w:r w:rsidR="00A74174" w:rsidRPr="00C32677">
        <w:rPr>
          <w:rFonts w:eastAsia="Calibri"/>
          <w:szCs w:val="22"/>
          <w:lang w:bidi="ar-SA"/>
        </w:rPr>
        <w:t xml:space="preserve">provides </w:t>
      </w:r>
      <w:r w:rsidR="005952F0" w:rsidRPr="00C32677">
        <w:rPr>
          <w:rFonts w:eastAsia="Calibri"/>
          <w:szCs w:val="22"/>
          <w:lang w:bidi="ar-SA"/>
        </w:rPr>
        <w:t xml:space="preserve">the Program </w:t>
      </w:r>
      <w:r w:rsidR="00A74174" w:rsidRPr="00C32677">
        <w:rPr>
          <w:rFonts w:eastAsia="Calibri"/>
          <w:szCs w:val="22"/>
          <w:lang w:bidi="ar-SA"/>
        </w:rPr>
        <w:t>a systematic and robust solution needed to evaluate the range of possible project</w:t>
      </w:r>
      <w:r w:rsidR="002D1F6F" w:rsidRPr="00C32677">
        <w:rPr>
          <w:rFonts w:eastAsia="Calibri"/>
          <w:szCs w:val="22"/>
          <w:lang w:bidi="ar-SA"/>
        </w:rPr>
        <w:t xml:space="preserve"> portfolios</w:t>
      </w:r>
      <w:r w:rsidR="00A74174" w:rsidRPr="00C32677">
        <w:rPr>
          <w:rFonts w:eastAsia="Calibri"/>
          <w:szCs w:val="22"/>
          <w:lang w:bidi="ar-SA"/>
        </w:rPr>
        <w:t xml:space="preserve">. </w:t>
      </w:r>
    </w:p>
    <w:p w14:paraId="6AD5E742" w14:textId="77777777" w:rsidR="004F6E20" w:rsidRDefault="00A74174" w:rsidP="00AE6B07">
      <w:pPr>
        <w:pStyle w:val="BodyText"/>
        <w:spacing w:line="269" w:lineRule="auto"/>
        <w:rPr>
          <w:rFonts w:eastAsia="Calibri"/>
          <w:szCs w:val="22"/>
          <w:lang w:bidi="ar-SA"/>
        </w:rPr>
      </w:pPr>
      <w:r w:rsidRPr="00C32677">
        <w:rPr>
          <w:rFonts w:eastAsia="Calibri"/>
          <w:szCs w:val="22"/>
          <w:lang w:bidi="ar-SA"/>
        </w:rPr>
        <w:t xml:space="preserve">Prior to completing the </w:t>
      </w:r>
      <w:r w:rsidR="00F767C9">
        <w:rPr>
          <w:rFonts w:eastAsia="Calibri"/>
          <w:szCs w:val="22"/>
          <w:lang w:bidi="ar-SA"/>
        </w:rPr>
        <w:t>Trade Off</w:t>
      </w:r>
      <w:r w:rsidR="00976202" w:rsidRPr="00C32677">
        <w:rPr>
          <w:rFonts w:eastAsia="Calibri"/>
          <w:szCs w:val="22"/>
          <w:lang w:bidi="ar-SA"/>
        </w:rPr>
        <w:t xml:space="preserve"> analysis </w:t>
      </w:r>
      <w:r w:rsidRPr="00C32677">
        <w:rPr>
          <w:rFonts w:eastAsia="Calibri"/>
          <w:szCs w:val="22"/>
          <w:lang w:bidi="ar-SA"/>
        </w:rPr>
        <w:t>the model was calibrated and validated to the established scores of each existing project (1947-1994). Once validated the model was run in a baseline condition representing actual excess flow diversions, Elwood</w:t>
      </w:r>
      <w:r w:rsidR="00053663">
        <w:rPr>
          <w:rFonts w:eastAsia="Calibri"/>
          <w:szCs w:val="22"/>
          <w:lang w:bidi="ar-SA"/>
        </w:rPr>
        <w:t xml:space="preserve"> Reservoir </w:t>
      </w:r>
      <w:r w:rsidRPr="00C32677">
        <w:rPr>
          <w:rFonts w:eastAsia="Calibri"/>
          <w:szCs w:val="22"/>
          <w:lang w:bidi="ar-SA"/>
        </w:rPr>
        <w:t xml:space="preserve">accounting, recharge, pumping, and net benefits to the Platte River based on </w:t>
      </w:r>
      <w:r w:rsidR="005B18DC">
        <w:rPr>
          <w:rFonts w:eastAsia="Calibri"/>
          <w:szCs w:val="22"/>
          <w:lang w:bidi="ar-SA"/>
        </w:rPr>
        <w:t>the Program’s operations</w:t>
      </w:r>
      <w:r w:rsidR="005B18DC" w:rsidRPr="00C32677">
        <w:rPr>
          <w:rFonts w:eastAsia="Calibri"/>
          <w:szCs w:val="22"/>
          <w:lang w:bidi="ar-SA"/>
        </w:rPr>
        <w:t xml:space="preserve"> </w:t>
      </w:r>
      <w:r w:rsidRPr="00C32677">
        <w:rPr>
          <w:rFonts w:eastAsia="Calibri"/>
          <w:szCs w:val="22"/>
          <w:lang w:bidi="ar-SA"/>
        </w:rPr>
        <w:t xml:space="preserve">accounting records (2015-2023). This baseline condition represents the antecedent or starting conditions of </w:t>
      </w:r>
      <w:r w:rsidR="00C3025D" w:rsidRPr="00C32677">
        <w:rPr>
          <w:rFonts w:eastAsia="Calibri"/>
          <w:szCs w:val="22"/>
          <w:lang w:bidi="ar-SA"/>
        </w:rPr>
        <w:t xml:space="preserve">Elwood </w:t>
      </w:r>
      <w:r w:rsidR="00053663">
        <w:rPr>
          <w:rFonts w:eastAsia="Calibri"/>
          <w:szCs w:val="22"/>
          <w:lang w:bidi="ar-SA"/>
        </w:rPr>
        <w:t>Reservoir</w:t>
      </w:r>
      <w:r w:rsidR="00053663" w:rsidRPr="00C32677">
        <w:rPr>
          <w:rFonts w:eastAsia="Calibri"/>
          <w:szCs w:val="22"/>
          <w:lang w:bidi="ar-SA"/>
        </w:rPr>
        <w:t xml:space="preserve"> </w:t>
      </w:r>
      <w:r w:rsidR="00C3025D" w:rsidRPr="00C32677">
        <w:rPr>
          <w:rFonts w:eastAsia="Calibri"/>
          <w:szCs w:val="22"/>
          <w:lang w:bidi="ar-SA"/>
        </w:rPr>
        <w:t xml:space="preserve">and the </w:t>
      </w:r>
      <w:r w:rsidR="00976202" w:rsidRPr="00C32677">
        <w:rPr>
          <w:rFonts w:eastAsia="Calibri"/>
          <w:szCs w:val="22"/>
          <w:lang w:bidi="ar-SA"/>
        </w:rPr>
        <w:t xml:space="preserve">alluvial </w:t>
      </w:r>
      <w:r w:rsidRPr="00C32677">
        <w:rPr>
          <w:rFonts w:eastAsia="Calibri"/>
          <w:szCs w:val="22"/>
          <w:lang w:bidi="ar-SA"/>
        </w:rPr>
        <w:t>aquifer including the current timing of lagged accretions and depl</w:t>
      </w:r>
      <w:r w:rsidR="00C3025D" w:rsidRPr="00C32677">
        <w:rPr>
          <w:rFonts w:eastAsia="Calibri"/>
          <w:szCs w:val="22"/>
          <w:lang w:bidi="ar-SA"/>
        </w:rPr>
        <w:t xml:space="preserve">etions. With the starting conditions established the model was then </w:t>
      </w:r>
      <w:r w:rsidR="005B18DC">
        <w:rPr>
          <w:rFonts w:eastAsia="Calibri"/>
          <w:szCs w:val="22"/>
          <w:lang w:bidi="ar-SA"/>
        </w:rPr>
        <w:t>executed</w:t>
      </w:r>
      <w:r w:rsidR="005B18DC" w:rsidRPr="00C32677">
        <w:rPr>
          <w:rFonts w:eastAsia="Calibri"/>
          <w:szCs w:val="22"/>
          <w:lang w:bidi="ar-SA"/>
        </w:rPr>
        <w:t xml:space="preserve"> </w:t>
      </w:r>
      <w:r w:rsidR="00C3025D" w:rsidRPr="00C32677">
        <w:rPr>
          <w:rFonts w:eastAsia="Calibri"/>
          <w:szCs w:val="22"/>
          <w:lang w:bidi="ar-SA"/>
        </w:rPr>
        <w:t xml:space="preserve">in the forward mode </w:t>
      </w:r>
      <w:r w:rsidR="004306C3">
        <w:rPr>
          <w:rFonts w:eastAsia="Calibri"/>
          <w:szCs w:val="22"/>
          <w:lang w:bidi="ar-SA"/>
        </w:rPr>
        <w:t xml:space="preserve">from </w:t>
      </w:r>
      <w:r w:rsidR="00C3025D" w:rsidRPr="00C32677">
        <w:rPr>
          <w:rFonts w:eastAsia="Calibri"/>
          <w:szCs w:val="22"/>
          <w:lang w:bidi="ar-SA"/>
        </w:rPr>
        <w:t xml:space="preserve">1947 to </w:t>
      </w:r>
      <w:r w:rsidR="00F0799A" w:rsidRPr="00C32677">
        <w:rPr>
          <w:rFonts w:eastAsia="Calibri"/>
          <w:szCs w:val="22"/>
          <w:lang w:bidi="ar-SA"/>
        </w:rPr>
        <w:t xml:space="preserve">2023 </w:t>
      </w:r>
      <w:r w:rsidR="005952F0" w:rsidRPr="00C32677">
        <w:rPr>
          <w:rFonts w:eastAsia="Calibri"/>
          <w:szCs w:val="22"/>
          <w:lang w:bidi="ar-SA"/>
        </w:rPr>
        <w:t xml:space="preserve">for a total of </w:t>
      </w:r>
      <w:r w:rsidR="00F0799A" w:rsidRPr="00C32677">
        <w:rPr>
          <w:rFonts w:eastAsia="Calibri"/>
          <w:szCs w:val="22"/>
          <w:lang w:bidi="ar-SA"/>
        </w:rPr>
        <w:t xml:space="preserve">ten </w:t>
      </w:r>
      <w:r w:rsidR="005952F0" w:rsidRPr="00C32677">
        <w:rPr>
          <w:rFonts w:eastAsia="Calibri"/>
          <w:szCs w:val="22"/>
          <w:lang w:bidi="ar-SA"/>
        </w:rPr>
        <w:t xml:space="preserve">scenarios representing the range of possible project configurations and scores of project portfolios. </w:t>
      </w:r>
      <w:r w:rsidR="00FF7AD3">
        <w:rPr>
          <w:rFonts w:eastAsia="Calibri"/>
          <w:szCs w:val="22"/>
          <w:lang w:bidi="ar-SA"/>
        </w:rPr>
        <w:t xml:space="preserve">Note that the forward mode of the model was run continuously reflecting </w:t>
      </w:r>
      <w:r w:rsidR="00FF7AD3" w:rsidRPr="00FF7AD3">
        <w:rPr>
          <w:rFonts w:eastAsia="Calibri"/>
          <w:szCs w:val="22"/>
          <w:lang w:bidi="ar-SA"/>
        </w:rPr>
        <w:t xml:space="preserve">lagged accretions and depletive effects of pumping from the earlier historical period </w:t>
      </w:r>
      <w:r w:rsidR="00FF7AD3">
        <w:rPr>
          <w:rFonts w:eastAsia="Calibri"/>
          <w:szCs w:val="22"/>
          <w:lang w:bidi="ar-SA"/>
        </w:rPr>
        <w:t>(1947-1994)</w:t>
      </w:r>
      <w:r w:rsidR="00FF7AD3" w:rsidRPr="00FF7AD3">
        <w:rPr>
          <w:rFonts w:eastAsia="Calibri"/>
          <w:szCs w:val="22"/>
          <w:lang w:bidi="ar-SA"/>
        </w:rPr>
        <w:t xml:space="preserve"> in the latter recent period </w:t>
      </w:r>
      <w:r w:rsidR="00FF7AD3" w:rsidRPr="00C32677">
        <w:rPr>
          <w:rFonts w:eastAsia="Calibri"/>
          <w:szCs w:val="22"/>
          <w:lang w:bidi="ar-SA"/>
        </w:rPr>
        <w:t>(1995-2023)</w:t>
      </w:r>
      <w:r w:rsidR="00FF7AD3" w:rsidRPr="00FF7AD3">
        <w:rPr>
          <w:rFonts w:eastAsia="Calibri"/>
          <w:szCs w:val="22"/>
          <w:lang w:bidi="ar-SA"/>
        </w:rPr>
        <w:t xml:space="preserve">.  </w:t>
      </w:r>
    </w:p>
    <w:p w14:paraId="3F43E4F2" w14:textId="6B8140B4" w:rsidR="00F71A56" w:rsidRDefault="00316029" w:rsidP="00AE6B07">
      <w:pPr>
        <w:pStyle w:val="BodyText"/>
        <w:spacing w:line="269" w:lineRule="auto"/>
        <w:rPr>
          <w:rFonts w:eastAsia="Calibri"/>
          <w:szCs w:val="22"/>
          <w:lang w:bidi="ar-SA"/>
        </w:rPr>
      </w:pPr>
      <w:r w:rsidRPr="00C32677">
        <w:rPr>
          <w:rFonts w:eastAsia="Calibri"/>
          <w:szCs w:val="22"/>
          <w:lang w:bidi="ar-SA"/>
        </w:rPr>
        <w:t>Scores were compiled</w:t>
      </w:r>
      <w:r w:rsidR="007907D6">
        <w:rPr>
          <w:rFonts w:eastAsia="Calibri"/>
          <w:szCs w:val="22"/>
          <w:lang w:bidi="ar-SA"/>
        </w:rPr>
        <w:t xml:space="preserve"> based on averages</w:t>
      </w:r>
      <w:r w:rsidRPr="00C32677">
        <w:rPr>
          <w:rFonts w:eastAsia="Calibri"/>
          <w:szCs w:val="22"/>
          <w:lang w:bidi="ar-SA"/>
        </w:rPr>
        <w:t xml:space="preserve"> for the historical period (1947-1994) and the recent period (1995-2023) and compared to and the Program</w:t>
      </w:r>
      <w:r w:rsidR="004306C3">
        <w:rPr>
          <w:rFonts w:eastAsia="Calibri"/>
          <w:szCs w:val="22"/>
          <w:lang w:bidi="ar-SA"/>
        </w:rPr>
        <w:t>’</w:t>
      </w:r>
      <w:r w:rsidRPr="00C32677">
        <w:rPr>
          <w:rFonts w:eastAsia="Calibri"/>
          <w:szCs w:val="22"/>
          <w:lang w:bidi="ar-SA"/>
        </w:rPr>
        <w:t xml:space="preserve">s established score for existing projects of 6,800 AF or the NeDNR estimated score of </w:t>
      </w:r>
      <w:r w:rsidR="002B34A5">
        <w:rPr>
          <w:rFonts w:eastAsia="Calibri"/>
          <w:szCs w:val="22"/>
          <w:lang w:bidi="ar-SA"/>
        </w:rPr>
        <w:t>3,400</w:t>
      </w:r>
      <w:r w:rsidRPr="00C32677">
        <w:rPr>
          <w:rFonts w:eastAsia="Calibri"/>
          <w:szCs w:val="22"/>
          <w:lang w:bidi="ar-SA"/>
        </w:rPr>
        <w:t xml:space="preserve"> AF</w:t>
      </w:r>
      <w:r w:rsidR="00057EA0">
        <w:rPr>
          <w:rFonts w:eastAsia="Calibri"/>
          <w:szCs w:val="22"/>
          <w:lang w:bidi="ar-SA"/>
        </w:rPr>
        <w:t xml:space="preserve"> (based on scenario 4)</w:t>
      </w:r>
      <w:r w:rsidRPr="00C32677">
        <w:rPr>
          <w:rFonts w:eastAsia="Calibri"/>
          <w:szCs w:val="22"/>
          <w:lang w:bidi="ar-SA"/>
        </w:rPr>
        <w:t xml:space="preserve"> to determine the incremental score value of each project. </w:t>
      </w:r>
      <w:r w:rsidR="005952F0" w:rsidRPr="00C32677">
        <w:rPr>
          <w:rFonts w:eastAsia="Calibri"/>
          <w:szCs w:val="22"/>
          <w:lang w:bidi="ar-SA"/>
        </w:rPr>
        <w:t>Table ES-</w:t>
      </w:r>
      <w:r w:rsidR="00407FF5">
        <w:rPr>
          <w:rFonts w:eastAsia="Calibri"/>
          <w:szCs w:val="22"/>
          <w:lang w:bidi="ar-SA"/>
        </w:rPr>
        <w:t>6</w:t>
      </w:r>
      <w:r w:rsidR="00407FF5" w:rsidRPr="00C32677">
        <w:rPr>
          <w:rFonts w:eastAsia="Calibri"/>
          <w:szCs w:val="22"/>
          <w:lang w:bidi="ar-SA"/>
        </w:rPr>
        <w:t xml:space="preserve"> </w:t>
      </w:r>
      <w:r w:rsidR="005952F0" w:rsidRPr="00C32677">
        <w:rPr>
          <w:rFonts w:eastAsia="Calibri"/>
          <w:szCs w:val="22"/>
          <w:lang w:bidi="ar-SA"/>
        </w:rPr>
        <w:t xml:space="preserve">below summarizes the </w:t>
      </w:r>
      <w:r w:rsidR="002D1F6F" w:rsidRPr="00C32677">
        <w:rPr>
          <w:rFonts w:eastAsia="Calibri"/>
          <w:szCs w:val="22"/>
          <w:lang w:bidi="ar-SA"/>
        </w:rPr>
        <w:t xml:space="preserve">ten </w:t>
      </w:r>
      <w:r w:rsidR="005952F0" w:rsidRPr="00C32677">
        <w:rPr>
          <w:rFonts w:eastAsia="Calibri"/>
          <w:szCs w:val="22"/>
          <w:lang w:bidi="ar-SA"/>
        </w:rPr>
        <w:t>scenarios evaluated and</w:t>
      </w:r>
      <w:r w:rsidR="00A11B12">
        <w:rPr>
          <w:rFonts w:eastAsia="Calibri"/>
          <w:szCs w:val="22"/>
          <w:lang w:bidi="ar-SA"/>
        </w:rPr>
        <w:t xml:space="preserve"> the incremental scores of each.  </w:t>
      </w:r>
      <w:r w:rsidR="00F71A56" w:rsidRPr="00F71A56">
        <w:rPr>
          <w:rFonts w:eastAsia="Calibri"/>
          <w:szCs w:val="22"/>
        </w:rPr>
        <w:t>The following scenarios are included based on the identified project objectives:</w:t>
      </w:r>
      <w:r w:rsidR="00F71A56">
        <w:rPr>
          <w:rFonts w:eastAsia="Calibri"/>
          <w:szCs w:val="22"/>
        </w:rPr>
        <w:t xml:space="preserve"> </w:t>
      </w:r>
      <w:r w:rsidR="00F71A56" w:rsidRPr="00F71A56">
        <w:rPr>
          <w:rFonts w:eastAsia="Calibri"/>
          <w:szCs w:val="22"/>
        </w:rPr>
        <w:t>For the Program, Scenario 1 represents the Program baseline and is comparable to the Program’s established score of 6,800 AF</w:t>
      </w:r>
      <w:r w:rsidR="004F6E20">
        <w:rPr>
          <w:rFonts w:eastAsia="Calibri"/>
          <w:szCs w:val="22"/>
        </w:rPr>
        <w:t xml:space="preserve"> for Elwood recharge, Phelps recharge, and the 8 existing recapture wells.</w:t>
      </w:r>
      <w:r w:rsidR="00F71A56" w:rsidRPr="00F71A56">
        <w:rPr>
          <w:rFonts w:eastAsia="Calibri"/>
          <w:szCs w:val="22"/>
        </w:rPr>
        <w:t xml:space="preserve"> Scenarios 1.1 to 1.3 evaluate the use of additional recapture wells in zones 1-3, and Scenarios 2 and 3 evaluate the use of a 50 cfs or 100 cfs gravity outlet from Elwood Reservoir. For NeDNR, Scenario 4 represents the NeDNR baseline and the basis of the NeDNR established score of 3,400 AF</w:t>
      </w:r>
      <w:r w:rsidR="004F6E20">
        <w:rPr>
          <w:rFonts w:eastAsia="Calibri"/>
          <w:szCs w:val="22"/>
        </w:rPr>
        <w:t xml:space="preserve"> (based on accretions to the Platte River from Elwood recharge at or above Overton, with no routing to Grand Island)</w:t>
      </w:r>
      <w:r w:rsidR="00F71A56" w:rsidRPr="00F71A56">
        <w:rPr>
          <w:rFonts w:eastAsia="Calibri"/>
          <w:szCs w:val="22"/>
        </w:rPr>
        <w:t>, and Scenarios 4.1 to 4.3 evaluate the use of new recap</w:t>
      </w:r>
      <w:r w:rsidR="00F71A56">
        <w:rPr>
          <w:rFonts w:eastAsia="Calibri"/>
          <w:szCs w:val="22"/>
        </w:rPr>
        <w:t>ture wells in Zones 1-3</w:t>
      </w:r>
      <w:r w:rsidR="00F71A56" w:rsidRPr="00F71A56">
        <w:rPr>
          <w:rFonts w:eastAsia="Calibri"/>
          <w:szCs w:val="22"/>
        </w:rPr>
        <w:t>.</w:t>
      </w:r>
    </w:p>
    <w:p w14:paraId="6917792A" w14:textId="61D1250C" w:rsidR="00212BE1" w:rsidRDefault="005952F0" w:rsidP="00AE6B07">
      <w:pPr>
        <w:pStyle w:val="BodyText"/>
        <w:spacing w:line="269" w:lineRule="auto"/>
        <w:rPr>
          <w:szCs w:val="22"/>
        </w:rPr>
      </w:pPr>
      <w:r w:rsidRPr="00C22A26">
        <w:rPr>
          <w:szCs w:val="22"/>
        </w:rPr>
        <w:t xml:space="preserve">The results of the </w:t>
      </w:r>
      <w:r w:rsidR="00F767C9" w:rsidRPr="00C22A26">
        <w:rPr>
          <w:szCs w:val="22"/>
        </w:rPr>
        <w:t>Trade Off</w:t>
      </w:r>
      <w:r w:rsidR="00976202" w:rsidRPr="00C22A26">
        <w:rPr>
          <w:szCs w:val="22"/>
        </w:rPr>
        <w:t xml:space="preserve"> analysis </w:t>
      </w:r>
      <w:r w:rsidR="001A4F58" w:rsidRPr="00C22A26">
        <w:rPr>
          <w:szCs w:val="22"/>
        </w:rPr>
        <w:t xml:space="preserve">(1947-1994) </w:t>
      </w:r>
      <w:r w:rsidRPr="00C22A26">
        <w:rPr>
          <w:szCs w:val="22"/>
        </w:rPr>
        <w:t>show that the</w:t>
      </w:r>
      <w:r w:rsidR="00981B4E" w:rsidRPr="00C22A26">
        <w:rPr>
          <w:szCs w:val="22"/>
        </w:rPr>
        <w:t xml:space="preserve"> Program</w:t>
      </w:r>
      <w:r w:rsidR="004306C3" w:rsidRPr="00C22A26">
        <w:rPr>
          <w:szCs w:val="22"/>
        </w:rPr>
        <w:t>’</w:t>
      </w:r>
      <w:r w:rsidR="00981B4E" w:rsidRPr="00C22A26">
        <w:rPr>
          <w:szCs w:val="22"/>
        </w:rPr>
        <w:t>s</w:t>
      </w:r>
      <w:r w:rsidRPr="00C22A26">
        <w:rPr>
          <w:szCs w:val="22"/>
        </w:rPr>
        <w:t xml:space="preserve"> use of a 100 cfs outlet structure with </w:t>
      </w:r>
      <w:r w:rsidR="002D1F6F" w:rsidRPr="00C22A26">
        <w:rPr>
          <w:szCs w:val="22"/>
        </w:rPr>
        <w:t>no additional recapture wells</w:t>
      </w:r>
      <w:r w:rsidRPr="00C22A26">
        <w:rPr>
          <w:szCs w:val="22"/>
        </w:rPr>
        <w:t xml:space="preserve"> result</w:t>
      </w:r>
      <w:r w:rsidR="004306C3" w:rsidRPr="00C22A26">
        <w:rPr>
          <w:szCs w:val="22"/>
        </w:rPr>
        <w:t>s</w:t>
      </w:r>
      <w:r w:rsidRPr="00C22A26">
        <w:rPr>
          <w:szCs w:val="22"/>
        </w:rPr>
        <w:t xml:space="preserve"> in the highest net benefit (score) to the Platte River</w:t>
      </w:r>
      <w:r w:rsidR="004306C3" w:rsidRPr="00C22A26">
        <w:rPr>
          <w:szCs w:val="22"/>
        </w:rPr>
        <w:t>,</w:t>
      </w:r>
      <w:r w:rsidR="00316029" w:rsidRPr="00C22A26">
        <w:rPr>
          <w:szCs w:val="22"/>
        </w:rPr>
        <w:t xml:space="preserve"> adding</w:t>
      </w:r>
      <w:r w:rsidR="005765D2" w:rsidRPr="00C22A26">
        <w:rPr>
          <w:szCs w:val="22"/>
        </w:rPr>
        <w:t xml:space="preserve"> 5,009 AF to the </w:t>
      </w:r>
      <w:r w:rsidR="00316029" w:rsidRPr="00C22A26">
        <w:rPr>
          <w:szCs w:val="22"/>
        </w:rPr>
        <w:t>Program</w:t>
      </w:r>
      <w:r w:rsidR="004306C3" w:rsidRPr="00C22A26">
        <w:rPr>
          <w:szCs w:val="22"/>
        </w:rPr>
        <w:t>’</w:t>
      </w:r>
      <w:r w:rsidR="00316029" w:rsidRPr="00C22A26">
        <w:rPr>
          <w:szCs w:val="22"/>
        </w:rPr>
        <w:t xml:space="preserve">s </w:t>
      </w:r>
      <w:r w:rsidR="005765D2" w:rsidRPr="00C22A26">
        <w:rPr>
          <w:szCs w:val="22"/>
        </w:rPr>
        <w:t>established score</w:t>
      </w:r>
      <w:r w:rsidR="00981B4E" w:rsidRPr="00C22A26">
        <w:rPr>
          <w:szCs w:val="22"/>
        </w:rPr>
        <w:t xml:space="preserve"> of 6,800 AF</w:t>
      </w:r>
      <w:r w:rsidRPr="00C22A26">
        <w:rPr>
          <w:szCs w:val="22"/>
        </w:rPr>
        <w:t>.</w:t>
      </w:r>
      <w:r w:rsidR="002D1F6F" w:rsidRPr="00C22A26">
        <w:rPr>
          <w:szCs w:val="22"/>
        </w:rPr>
        <w:t xml:space="preserve"> </w:t>
      </w:r>
      <w:r w:rsidRPr="00C22A26">
        <w:rPr>
          <w:szCs w:val="22"/>
        </w:rPr>
        <w:t xml:space="preserve">The </w:t>
      </w:r>
      <w:r w:rsidR="00F767C9" w:rsidRPr="00C22A26">
        <w:rPr>
          <w:szCs w:val="22"/>
        </w:rPr>
        <w:t>Trade Off</w:t>
      </w:r>
      <w:r w:rsidR="00976202" w:rsidRPr="00C22A26">
        <w:rPr>
          <w:szCs w:val="22"/>
        </w:rPr>
        <w:t xml:space="preserve"> analysis </w:t>
      </w:r>
      <w:r w:rsidRPr="00C22A26">
        <w:rPr>
          <w:szCs w:val="22"/>
        </w:rPr>
        <w:t xml:space="preserve">also shows that without an outlet structure the addition of new recapture wells in Recapture Zone </w:t>
      </w:r>
      <w:r w:rsidR="00316029" w:rsidRPr="00C22A26">
        <w:rPr>
          <w:szCs w:val="22"/>
        </w:rPr>
        <w:t>1</w:t>
      </w:r>
      <w:r w:rsidR="002D1F6F" w:rsidRPr="00C22A26">
        <w:rPr>
          <w:szCs w:val="22"/>
        </w:rPr>
        <w:t xml:space="preserve"> (</w:t>
      </w:r>
      <w:r w:rsidR="00316029" w:rsidRPr="00C22A26">
        <w:rPr>
          <w:szCs w:val="22"/>
        </w:rPr>
        <w:t>north</w:t>
      </w:r>
      <w:r w:rsidR="002D1F6F" w:rsidRPr="00C22A26">
        <w:rPr>
          <w:szCs w:val="22"/>
        </w:rPr>
        <w:t xml:space="preserve"> of Phelps County Canal)</w:t>
      </w:r>
      <w:r w:rsidRPr="00C22A26">
        <w:rPr>
          <w:szCs w:val="22"/>
        </w:rPr>
        <w:t xml:space="preserve"> results in the lowest </w:t>
      </w:r>
      <w:r w:rsidR="00316029" w:rsidRPr="00C22A26">
        <w:rPr>
          <w:szCs w:val="22"/>
        </w:rPr>
        <w:t xml:space="preserve">score adding 887 AF (148 AF/well) </w:t>
      </w:r>
      <w:r w:rsidR="002F4A74" w:rsidRPr="00C22A26">
        <w:rPr>
          <w:szCs w:val="22"/>
        </w:rPr>
        <w:t xml:space="preserve">while </w:t>
      </w:r>
      <w:r w:rsidR="002D1F6F" w:rsidRPr="00C22A26">
        <w:rPr>
          <w:szCs w:val="22"/>
        </w:rPr>
        <w:t>Recapture Zone 3 results in the highest score</w:t>
      </w:r>
      <w:r w:rsidR="00316029" w:rsidRPr="00C22A26">
        <w:rPr>
          <w:szCs w:val="22"/>
        </w:rPr>
        <w:t xml:space="preserve"> of adding 3,635 AF (606 AF/well)</w:t>
      </w:r>
      <w:r w:rsidRPr="00C22A26">
        <w:rPr>
          <w:szCs w:val="22"/>
        </w:rPr>
        <w:t xml:space="preserve">. </w:t>
      </w:r>
      <w:r w:rsidR="00E63547" w:rsidRPr="00C22A26">
        <w:rPr>
          <w:szCs w:val="22"/>
        </w:rPr>
        <w:t>Alternatively,</w:t>
      </w:r>
      <w:r w:rsidR="00D30F71" w:rsidRPr="00C22A26">
        <w:rPr>
          <w:szCs w:val="22"/>
        </w:rPr>
        <w:t xml:space="preserve"> </w:t>
      </w:r>
      <w:r w:rsidR="00E63547" w:rsidRPr="00C22A26">
        <w:rPr>
          <w:szCs w:val="22"/>
        </w:rPr>
        <w:t xml:space="preserve">if </w:t>
      </w:r>
      <w:r w:rsidR="00981B4E" w:rsidRPr="00C22A26">
        <w:rPr>
          <w:szCs w:val="22"/>
        </w:rPr>
        <w:t xml:space="preserve">NeDNR develops </w:t>
      </w:r>
      <w:r w:rsidR="00E63547" w:rsidRPr="00C22A26">
        <w:rPr>
          <w:szCs w:val="22"/>
        </w:rPr>
        <w:t xml:space="preserve">new recapture wells </w:t>
      </w:r>
      <w:r w:rsidR="00D30F71" w:rsidRPr="00C22A26">
        <w:rPr>
          <w:szCs w:val="22"/>
        </w:rPr>
        <w:t xml:space="preserve">based on only </w:t>
      </w:r>
      <w:r w:rsidR="00981B4E" w:rsidRPr="00C22A26">
        <w:rPr>
          <w:szCs w:val="22"/>
        </w:rPr>
        <w:t xml:space="preserve">available </w:t>
      </w:r>
      <w:r w:rsidR="00D30F71" w:rsidRPr="00C22A26">
        <w:rPr>
          <w:szCs w:val="22"/>
        </w:rPr>
        <w:t>recharge from Elwood Reservoir</w:t>
      </w:r>
      <w:r w:rsidR="00981B4E" w:rsidRPr="00C22A26">
        <w:rPr>
          <w:szCs w:val="22"/>
        </w:rPr>
        <w:t>,</w:t>
      </w:r>
      <w:r w:rsidR="00D30F71" w:rsidRPr="00C22A26">
        <w:rPr>
          <w:szCs w:val="22"/>
        </w:rPr>
        <w:t xml:space="preserve"> </w:t>
      </w:r>
      <w:r w:rsidR="00E63547" w:rsidRPr="00C22A26">
        <w:rPr>
          <w:szCs w:val="22"/>
        </w:rPr>
        <w:t xml:space="preserve">Recapture Zone 3 results in the highest </w:t>
      </w:r>
      <w:r w:rsidR="00316029" w:rsidRPr="00C22A26">
        <w:rPr>
          <w:szCs w:val="22"/>
        </w:rPr>
        <w:t>s</w:t>
      </w:r>
      <w:r w:rsidR="00E63547" w:rsidRPr="00C22A26">
        <w:rPr>
          <w:szCs w:val="22"/>
        </w:rPr>
        <w:t>core</w:t>
      </w:r>
      <w:r w:rsidR="00316029" w:rsidRPr="00C22A26">
        <w:rPr>
          <w:szCs w:val="22"/>
        </w:rPr>
        <w:t xml:space="preserve"> adding 3,</w:t>
      </w:r>
      <w:r w:rsidR="00C22A26">
        <w:rPr>
          <w:szCs w:val="22"/>
        </w:rPr>
        <w:t xml:space="preserve">809 </w:t>
      </w:r>
      <w:r w:rsidR="00316029" w:rsidRPr="00C22A26">
        <w:rPr>
          <w:szCs w:val="22"/>
        </w:rPr>
        <w:t>AF (6</w:t>
      </w:r>
      <w:r w:rsidR="00C22A26">
        <w:rPr>
          <w:szCs w:val="22"/>
        </w:rPr>
        <w:t>35</w:t>
      </w:r>
      <w:r w:rsidR="00316029" w:rsidRPr="00C22A26">
        <w:rPr>
          <w:szCs w:val="22"/>
        </w:rPr>
        <w:t xml:space="preserve"> AF/well) to the </w:t>
      </w:r>
      <w:proofErr w:type="spellStart"/>
      <w:r w:rsidR="00316029" w:rsidRPr="00C22A26">
        <w:rPr>
          <w:szCs w:val="22"/>
        </w:rPr>
        <w:t>NeDNR’s</w:t>
      </w:r>
      <w:proofErr w:type="spellEnd"/>
      <w:r w:rsidR="00316029" w:rsidRPr="00C22A26">
        <w:rPr>
          <w:szCs w:val="22"/>
        </w:rPr>
        <w:t xml:space="preserve"> estimated score</w:t>
      </w:r>
      <w:r w:rsidR="00AD5FE7" w:rsidRPr="00C22A26">
        <w:rPr>
          <w:szCs w:val="22"/>
        </w:rPr>
        <w:t xml:space="preserve"> of </w:t>
      </w:r>
      <w:r w:rsidR="00C22A26">
        <w:rPr>
          <w:szCs w:val="22"/>
        </w:rPr>
        <w:t>3,400</w:t>
      </w:r>
      <w:r w:rsidR="00AD5FE7" w:rsidRPr="00C22A26">
        <w:rPr>
          <w:szCs w:val="22"/>
        </w:rPr>
        <w:t xml:space="preserve"> AF</w:t>
      </w:r>
      <w:r w:rsidR="00316029" w:rsidRPr="00C22A26">
        <w:rPr>
          <w:szCs w:val="22"/>
        </w:rPr>
        <w:t>.</w:t>
      </w:r>
      <w:r w:rsidR="00E63547" w:rsidRPr="00C22A26">
        <w:rPr>
          <w:szCs w:val="22"/>
        </w:rPr>
        <w:t xml:space="preserve"> </w:t>
      </w:r>
      <w:r w:rsidR="001A4F58" w:rsidRPr="00C22A26">
        <w:rPr>
          <w:szCs w:val="22"/>
        </w:rPr>
        <w:t>It is important to note that the results of the Trade Off analysis for the 1995-2023 period are uniformly less than the 1947-1994</w:t>
      </w:r>
      <w:r w:rsidR="00C103D1">
        <w:rPr>
          <w:szCs w:val="22"/>
        </w:rPr>
        <w:t xml:space="preserve"> period, likely</w:t>
      </w:r>
      <w:r w:rsidR="001A4F58" w:rsidRPr="00C22A26">
        <w:rPr>
          <w:szCs w:val="22"/>
        </w:rPr>
        <w:t xml:space="preserve"> reflecting </w:t>
      </w:r>
      <w:r w:rsidR="0036202B" w:rsidRPr="00C22A26">
        <w:rPr>
          <w:szCs w:val="22"/>
        </w:rPr>
        <w:t xml:space="preserve">reduced excess flows availability </w:t>
      </w:r>
      <w:r w:rsidR="001A4F58" w:rsidRPr="00C22A26">
        <w:rPr>
          <w:szCs w:val="22"/>
        </w:rPr>
        <w:t xml:space="preserve">during the recent hydrologic period. </w:t>
      </w:r>
      <w:r w:rsidRPr="00C22A26">
        <w:rPr>
          <w:szCs w:val="22"/>
        </w:rPr>
        <w:t xml:space="preserve">Cost considerations associated with each of the </w:t>
      </w:r>
      <w:r w:rsidR="002D1F6F" w:rsidRPr="00C22A26">
        <w:rPr>
          <w:szCs w:val="22"/>
        </w:rPr>
        <w:t xml:space="preserve">ten </w:t>
      </w:r>
      <w:r w:rsidRPr="00C22A26">
        <w:rPr>
          <w:szCs w:val="22"/>
        </w:rPr>
        <w:t>scenarios are presented in the section below.</w:t>
      </w:r>
    </w:p>
    <w:p w14:paraId="0B84432F" w14:textId="110AD95A" w:rsidR="00212BE1" w:rsidRPr="00C32677" w:rsidRDefault="00212BE1" w:rsidP="00A031C3">
      <w:pPr>
        <w:rPr>
          <w:b/>
          <w:bCs/>
        </w:rPr>
      </w:pPr>
      <w:r>
        <w:br w:type="page"/>
      </w:r>
      <w:r w:rsidRPr="00C32677">
        <w:rPr>
          <w:b/>
          <w:bCs/>
        </w:rPr>
        <w:lastRenderedPageBreak/>
        <w:t>Table ES-</w:t>
      </w:r>
      <w:r>
        <w:rPr>
          <w:b/>
          <w:bCs/>
        </w:rPr>
        <w:t>6</w:t>
      </w:r>
      <w:r w:rsidRPr="00C32677">
        <w:rPr>
          <w:b/>
          <w:bCs/>
        </w:rPr>
        <w:t xml:space="preserve"> – Scenario and Score Summary</w:t>
      </w:r>
    </w:p>
    <w:p w14:paraId="6C12176C" w14:textId="77777777" w:rsidR="00212BE1" w:rsidRPr="00C32677" w:rsidRDefault="00212BE1" w:rsidP="00212BE1">
      <w:pPr>
        <w:pStyle w:val="BodyText"/>
        <w:rPr>
          <w:szCs w:val="22"/>
        </w:rPr>
      </w:pPr>
    </w:p>
    <w:p w14:paraId="4D6DBEE4" w14:textId="77777777" w:rsidR="00A46DD0" w:rsidRDefault="00A46DD0" w:rsidP="00A46DD0">
      <w:pPr>
        <w:spacing w:after="100" w:afterAutospacing="1"/>
        <w:rPr>
          <w:rFonts w:ascii="Arial" w:hAnsi="Arial" w:cs="Arial"/>
          <w:b/>
          <w:bCs/>
        </w:rPr>
        <w:sectPr w:rsidR="00A46DD0">
          <w:footerReference w:type="default" r:id="rId11"/>
          <w:pgSz w:w="12240" w:h="15840"/>
          <w:pgMar w:top="1440" w:right="1440" w:bottom="1440" w:left="1440" w:header="720" w:footer="720" w:gutter="0"/>
          <w:cols w:space="720"/>
          <w:docGrid w:linePitch="360"/>
        </w:sectPr>
      </w:pPr>
    </w:p>
    <w:p w14:paraId="15B9057E" w14:textId="16B96629" w:rsidR="003F0393" w:rsidRPr="00986F63" w:rsidRDefault="00D73146" w:rsidP="00986F63">
      <w:pPr>
        <w:spacing w:after="200" w:line="276" w:lineRule="auto"/>
        <w:rPr>
          <w:rFonts w:ascii="Arial" w:eastAsiaTheme="minorEastAsia" w:hAnsi="Arial" w:cs="Arial"/>
          <w:kern w:val="0"/>
          <w:szCs w:val="24"/>
          <w:lang w:bidi="en-US"/>
          <w14:ligatures w14:val="none"/>
        </w:rPr>
      </w:pPr>
      <w:r w:rsidRPr="00212BE1">
        <w:rPr>
          <w:rFonts w:ascii="Arial" w:hAnsi="Arial" w:cs="Arial"/>
          <w:b/>
          <w:bCs/>
        </w:rPr>
        <w:lastRenderedPageBreak/>
        <w:t xml:space="preserve">COST </w:t>
      </w:r>
      <w:r w:rsidR="00C228AE" w:rsidRPr="00212BE1">
        <w:rPr>
          <w:rFonts w:ascii="Arial" w:hAnsi="Arial" w:cs="Arial"/>
          <w:b/>
          <w:bCs/>
        </w:rPr>
        <w:t>ANALYSIS</w:t>
      </w:r>
      <w:r w:rsidR="00A46DD0">
        <w:rPr>
          <w:rFonts w:ascii="Arial" w:hAnsi="Arial" w:cs="Arial"/>
          <w:b/>
          <w:bCs/>
        </w:rPr>
        <w:br/>
      </w:r>
      <w:r w:rsidR="00A46DD0" w:rsidRPr="00986F63">
        <w:rPr>
          <w:rFonts w:ascii="Arial" w:eastAsia="Calibri" w:hAnsi="Arial" w:cs="Arial"/>
          <w:kern w:val="0"/>
          <w:lang w:bidi="en-US"/>
          <w14:ligatures w14:val="none"/>
        </w:rPr>
        <w:br/>
      </w:r>
      <w:r w:rsidR="00F748C9" w:rsidRPr="00986F63">
        <w:rPr>
          <w:rFonts w:ascii="Arial" w:eastAsiaTheme="minorEastAsia" w:hAnsi="Arial" w:cs="Arial"/>
          <w:kern w:val="0"/>
          <w:szCs w:val="24"/>
          <w:lang w:bidi="en-US"/>
          <w14:ligatures w14:val="none"/>
        </w:rPr>
        <w:t xml:space="preserve">Total </w:t>
      </w:r>
      <w:r w:rsidR="00826B80" w:rsidRPr="00986F63">
        <w:rPr>
          <w:rFonts w:ascii="Arial" w:eastAsiaTheme="minorEastAsia" w:hAnsi="Arial" w:cs="Arial"/>
          <w:kern w:val="0"/>
          <w:szCs w:val="24"/>
          <w:lang w:bidi="en-US"/>
          <w14:ligatures w14:val="none"/>
        </w:rPr>
        <w:t xml:space="preserve">capital </w:t>
      </w:r>
      <w:r w:rsidR="00F748C9" w:rsidRPr="00986F63">
        <w:rPr>
          <w:rFonts w:ascii="Arial" w:eastAsiaTheme="minorEastAsia" w:hAnsi="Arial" w:cs="Arial"/>
          <w:kern w:val="0"/>
          <w:szCs w:val="24"/>
          <w:lang w:bidi="en-US"/>
          <w14:ligatures w14:val="none"/>
        </w:rPr>
        <w:t xml:space="preserve">costs were compiled for each project scenario described above based </w:t>
      </w:r>
      <w:r w:rsidR="009465D9" w:rsidRPr="00986F63">
        <w:rPr>
          <w:rFonts w:ascii="Arial" w:eastAsiaTheme="minorEastAsia" w:hAnsi="Arial" w:cs="Arial"/>
          <w:kern w:val="0"/>
          <w:szCs w:val="24"/>
          <w:lang w:bidi="en-US"/>
          <w14:ligatures w14:val="none"/>
        </w:rPr>
        <w:t>on the capital costs compiled from the</w:t>
      </w:r>
      <w:r w:rsidR="00F748C9" w:rsidRPr="00986F63">
        <w:rPr>
          <w:rFonts w:ascii="Arial" w:eastAsiaTheme="minorEastAsia" w:hAnsi="Arial" w:cs="Arial"/>
          <w:kern w:val="0"/>
          <w:szCs w:val="24"/>
          <w:lang w:bidi="en-US"/>
          <w14:ligatures w14:val="none"/>
        </w:rPr>
        <w:t xml:space="preserve"> assessments of</w:t>
      </w:r>
      <w:r w:rsidR="009465D9" w:rsidRPr="00986F63">
        <w:rPr>
          <w:rFonts w:ascii="Arial" w:eastAsiaTheme="minorEastAsia" w:hAnsi="Arial" w:cs="Arial"/>
          <w:kern w:val="0"/>
          <w:szCs w:val="24"/>
          <w:lang w:bidi="en-US"/>
          <w14:ligatures w14:val="none"/>
        </w:rPr>
        <w:t xml:space="preserve"> Plum Creek</w:t>
      </w:r>
      <w:r w:rsidR="00826B80" w:rsidRPr="00986F63">
        <w:rPr>
          <w:rFonts w:ascii="Arial" w:eastAsiaTheme="minorEastAsia" w:hAnsi="Arial" w:cs="Arial"/>
          <w:kern w:val="0"/>
          <w:szCs w:val="24"/>
          <w:lang w:bidi="en-US"/>
          <w14:ligatures w14:val="none"/>
        </w:rPr>
        <w:t xml:space="preserve"> (Table ES-2)</w:t>
      </w:r>
      <w:r w:rsidR="009465D9" w:rsidRPr="00986F63">
        <w:rPr>
          <w:rFonts w:ascii="Arial" w:eastAsiaTheme="minorEastAsia" w:hAnsi="Arial" w:cs="Arial"/>
          <w:kern w:val="0"/>
          <w:szCs w:val="24"/>
          <w:lang w:bidi="en-US"/>
          <w14:ligatures w14:val="none"/>
        </w:rPr>
        <w:t xml:space="preserve">, </w:t>
      </w:r>
      <w:r w:rsidR="00F748C9" w:rsidRPr="00986F63">
        <w:rPr>
          <w:rFonts w:ascii="Arial" w:eastAsiaTheme="minorEastAsia" w:hAnsi="Arial" w:cs="Arial"/>
          <w:kern w:val="0"/>
          <w:szCs w:val="24"/>
          <w:lang w:bidi="en-US"/>
          <w14:ligatures w14:val="none"/>
        </w:rPr>
        <w:t xml:space="preserve">the Elwood </w:t>
      </w:r>
      <w:r w:rsidR="009465D9" w:rsidRPr="00986F63">
        <w:rPr>
          <w:rFonts w:ascii="Arial" w:eastAsiaTheme="minorEastAsia" w:hAnsi="Arial" w:cs="Arial"/>
          <w:kern w:val="0"/>
          <w:szCs w:val="24"/>
          <w:lang w:bidi="en-US"/>
          <w14:ligatures w14:val="none"/>
        </w:rPr>
        <w:t>gravity outlet</w:t>
      </w:r>
      <w:r w:rsidR="00826B80" w:rsidRPr="00986F63">
        <w:rPr>
          <w:rFonts w:ascii="Arial" w:eastAsiaTheme="minorEastAsia" w:hAnsi="Arial" w:cs="Arial"/>
          <w:kern w:val="0"/>
          <w:szCs w:val="24"/>
          <w:lang w:bidi="en-US"/>
          <w14:ligatures w14:val="none"/>
        </w:rPr>
        <w:t xml:space="preserve"> (Table ES-3)</w:t>
      </w:r>
      <w:r w:rsidR="009465D9" w:rsidRPr="00986F63">
        <w:rPr>
          <w:rFonts w:ascii="Arial" w:eastAsiaTheme="minorEastAsia" w:hAnsi="Arial" w:cs="Arial"/>
          <w:kern w:val="0"/>
          <w:szCs w:val="24"/>
          <w:lang w:bidi="en-US"/>
          <w14:ligatures w14:val="none"/>
        </w:rPr>
        <w:t>, and recapture well</w:t>
      </w:r>
      <w:r w:rsidR="00F748C9" w:rsidRPr="00986F63">
        <w:rPr>
          <w:rFonts w:ascii="Arial" w:eastAsiaTheme="minorEastAsia" w:hAnsi="Arial" w:cs="Arial"/>
          <w:kern w:val="0"/>
          <w:szCs w:val="24"/>
          <w:lang w:bidi="en-US"/>
          <w14:ligatures w14:val="none"/>
        </w:rPr>
        <w:t>s</w:t>
      </w:r>
      <w:r w:rsidR="00826B80" w:rsidRPr="00986F63">
        <w:rPr>
          <w:rFonts w:ascii="Arial" w:eastAsiaTheme="minorEastAsia" w:hAnsi="Arial" w:cs="Arial"/>
          <w:kern w:val="0"/>
          <w:szCs w:val="24"/>
          <w:lang w:bidi="en-US"/>
          <w14:ligatures w14:val="none"/>
        </w:rPr>
        <w:t xml:space="preserve"> (Table ES-5)</w:t>
      </w:r>
      <w:r w:rsidR="00F748C9" w:rsidRPr="00986F63">
        <w:rPr>
          <w:rFonts w:ascii="Arial" w:eastAsiaTheme="minorEastAsia" w:hAnsi="Arial" w:cs="Arial"/>
          <w:kern w:val="0"/>
          <w:szCs w:val="24"/>
          <w:lang w:bidi="en-US"/>
          <w14:ligatures w14:val="none"/>
        </w:rPr>
        <w:t>.</w:t>
      </w:r>
      <w:r w:rsidR="009465D9" w:rsidRPr="00986F63">
        <w:rPr>
          <w:rFonts w:ascii="Arial" w:eastAsiaTheme="minorEastAsia" w:hAnsi="Arial" w:cs="Arial"/>
          <w:kern w:val="0"/>
          <w:szCs w:val="24"/>
          <w:lang w:bidi="en-US"/>
          <w14:ligatures w14:val="none"/>
        </w:rPr>
        <w:t xml:space="preserve">  </w:t>
      </w:r>
      <w:r w:rsidR="00826B80" w:rsidRPr="00986F63">
        <w:rPr>
          <w:rFonts w:ascii="Arial" w:eastAsiaTheme="minorEastAsia" w:hAnsi="Arial" w:cs="Arial"/>
          <w:kern w:val="0"/>
          <w:szCs w:val="24"/>
          <w:lang w:bidi="en-US"/>
          <w14:ligatures w14:val="none"/>
        </w:rPr>
        <w:t xml:space="preserve">Total capital costs were then combined with the estimated </w:t>
      </w:r>
      <w:r w:rsidR="00C22A26" w:rsidRPr="00986F63">
        <w:rPr>
          <w:rFonts w:ascii="Arial" w:eastAsiaTheme="minorEastAsia" w:hAnsi="Arial" w:cs="Arial"/>
          <w:kern w:val="0"/>
          <w:szCs w:val="24"/>
          <w:lang w:bidi="en-US"/>
          <w14:ligatures w14:val="none"/>
        </w:rPr>
        <w:t xml:space="preserve">O&amp;M over an assumed 50-yr project life cycle to calculate total project costs. </w:t>
      </w:r>
      <w:r w:rsidR="00826B80" w:rsidRPr="00986F63">
        <w:rPr>
          <w:rFonts w:ascii="Arial" w:eastAsiaTheme="minorEastAsia" w:hAnsi="Arial" w:cs="Arial"/>
          <w:kern w:val="0"/>
          <w:szCs w:val="24"/>
          <w:lang w:bidi="en-US"/>
          <w14:ligatures w14:val="none"/>
        </w:rPr>
        <w:t>O&amp;M over an assumed 50-yr project life</w:t>
      </w:r>
      <w:r w:rsidR="00C22A26" w:rsidRPr="00986F63">
        <w:rPr>
          <w:rFonts w:ascii="Arial" w:eastAsiaTheme="minorEastAsia" w:hAnsi="Arial" w:cs="Arial"/>
          <w:kern w:val="0"/>
          <w:szCs w:val="24"/>
          <w:lang w:bidi="en-US"/>
          <w14:ligatures w14:val="none"/>
        </w:rPr>
        <w:t xml:space="preserve"> cycle include</w:t>
      </w:r>
      <w:r w:rsidR="00FF7AD3" w:rsidRPr="00986F63">
        <w:rPr>
          <w:rFonts w:ascii="Arial" w:eastAsiaTheme="minorEastAsia" w:hAnsi="Arial" w:cs="Arial"/>
          <w:kern w:val="0"/>
          <w:szCs w:val="24"/>
          <w:lang w:bidi="en-US"/>
          <w14:ligatures w14:val="none"/>
        </w:rPr>
        <w:t xml:space="preserve"> O&amp;M for recapture wells (including pump replacements</w:t>
      </w:r>
      <w:r w:rsidR="00C22A26" w:rsidRPr="00986F63">
        <w:rPr>
          <w:rFonts w:ascii="Arial" w:eastAsiaTheme="minorEastAsia" w:hAnsi="Arial" w:cs="Arial"/>
          <w:kern w:val="0"/>
          <w:szCs w:val="24"/>
          <w:lang w:bidi="en-US"/>
          <w14:ligatures w14:val="none"/>
        </w:rPr>
        <w:t xml:space="preserve">), O&amp;M for the gravity outlet, </w:t>
      </w:r>
      <w:r w:rsidR="00FF7AD3" w:rsidRPr="00986F63">
        <w:rPr>
          <w:rFonts w:ascii="Arial" w:eastAsiaTheme="minorEastAsia" w:hAnsi="Arial" w:cs="Arial"/>
          <w:kern w:val="0"/>
          <w:szCs w:val="24"/>
          <w:lang w:bidi="en-US"/>
          <w14:ligatures w14:val="none"/>
        </w:rPr>
        <w:t>Plum Creek O&amp;M (inclusive of wood debris removal and beaver/phragmites mitigation), easements, SCADA, HP/electric, and Tri-Basin NRD staff time</w:t>
      </w:r>
      <w:r w:rsidR="00C22A26" w:rsidRPr="00986F63">
        <w:rPr>
          <w:rFonts w:ascii="Arial" w:eastAsiaTheme="minorEastAsia" w:hAnsi="Arial" w:cs="Arial"/>
          <w:kern w:val="0"/>
          <w:szCs w:val="24"/>
          <w:lang w:bidi="en-US"/>
          <w14:ligatures w14:val="none"/>
        </w:rPr>
        <w:t xml:space="preserve"> assuming a 3% annual rate of escalation</w:t>
      </w:r>
      <w:r w:rsidR="00FF7AD3" w:rsidRPr="00986F63">
        <w:rPr>
          <w:rFonts w:ascii="Arial" w:eastAsiaTheme="minorEastAsia" w:hAnsi="Arial" w:cs="Arial"/>
          <w:kern w:val="0"/>
          <w:szCs w:val="24"/>
          <w:lang w:bidi="en-US"/>
          <w14:ligatures w14:val="none"/>
        </w:rPr>
        <w:t>.</w:t>
      </w:r>
      <w:r w:rsidR="00826B80" w:rsidRPr="00986F63">
        <w:rPr>
          <w:rFonts w:ascii="Arial" w:eastAsiaTheme="minorEastAsia" w:hAnsi="Arial" w:cs="Arial"/>
          <w:kern w:val="0"/>
          <w:szCs w:val="24"/>
          <w:lang w:bidi="en-US"/>
          <w14:ligatures w14:val="none"/>
        </w:rPr>
        <w:t xml:space="preserve"> </w:t>
      </w:r>
      <w:r w:rsidR="009465D9" w:rsidRPr="00986F63">
        <w:rPr>
          <w:rFonts w:ascii="Arial" w:eastAsiaTheme="minorEastAsia" w:hAnsi="Arial" w:cs="Arial"/>
          <w:kern w:val="0"/>
          <w:szCs w:val="24"/>
          <w:lang w:bidi="en-US"/>
          <w14:ligatures w14:val="none"/>
        </w:rPr>
        <w:t>Table ES-</w:t>
      </w:r>
      <w:r w:rsidR="00407FF5" w:rsidRPr="00986F63">
        <w:rPr>
          <w:rFonts w:ascii="Arial" w:eastAsiaTheme="minorEastAsia" w:hAnsi="Arial" w:cs="Arial"/>
          <w:kern w:val="0"/>
          <w:szCs w:val="24"/>
          <w:lang w:bidi="en-US"/>
          <w14:ligatures w14:val="none"/>
        </w:rPr>
        <w:t xml:space="preserve">7 </w:t>
      </w:r>
      <w:r w:rsidR="009465D9" w:rsidRPr="00986F63">
        <w:rPr>
          <w:rFonts w:ascii="Arial" w:eastAsiaTheme="minorEastAsia" w:hAnsi="Arial" w:cs="Arial"/>
          <w:kern w:val="0"/>
          <w:szCs w:val="24"/>
          <w:lang w:bidi="en-US"/>
          <w14:ligatures w14:val="none"/>
        </w:rPr>
        <w:t>summarizes the total</w:t>
      </w:r>
      <w:r w:rsidR="00331A09" w:rsidRPr="00986F63">
        <w:rPr>
          <w:rFonts w:ascii="Arial" w:eastAsiaTheme="minorEastAsia" w:hAnsi="Arial" w:cs="Arial"/>
          <w:kern w:val="0"/>
          <w:szCs w:val="24"/>
          <w:lang w:bidi="en-US"/>
          <w14:ligatures w14:val="none"/>
        </w:rPr>
        <w:t xml:space="preserve"> capital</w:t>
      </w:r>
      <w:r w:rsidR="009465D9" w:rsidRPr="00986F63">
        <w:rPr>
          <w:rFonts w:ascii="Arial" w:eastAsiaTheme="minorEastAsia" w:hAnsi="Arial" w:cs="Arial"/>
          <w:kern w:val="0"/>
          <w:szCs w:val="24"/>
          <w:lang w:bidi="en-US"/>
          <w14:ligatures w14:val="none"/>
        </w:rPr>
        <w:t xml:space="preserve"> costs</w:t>
      </w:r>
      <w:r w:rsidR="00685C4F" w:rsidRPr="00986F63">
        <w:rPr>
          <w:rFonts w:ascii="Arial" w:eastAsiaTheme="minorEastAsia" w:hAnsi="Arial" w:cs="Arial"/>
          <w:kern w:val="0"/>
          <w:szCs w:val="24"/>
          <w:lang w:bidi="en-US"/>
          <w14:ligatures w14:val="none"/>
        </w:rPr>
        <w:t xml:space="preserve"> ($)</w:t>
      </w:r>
      <w:r w:rsidR="00331A09" w:rsidRPr="00986F63">
        <w:rPr>
          <w:rFonts w:ascii="Arial" w:eastAsiaTheme="minorEastAsia" w:hAnsi="Arial" w:cs="Arial"/>
          <w:kern w:val="0"/>
          <w:szCs w:val="24"/>
          <w:lang w:bidi="en-US"/>
          <w14:ligatures w14:val="none"/>
        </w:rPr>
        <w:t>,</w:t>
      </w:r>
      <w:r w:rsidR="00C22A26" w:rsidRPr="00986F63">
        <w:rPr>
          <w:rFonts w:ascii="Arial" w:eastAsiaTheme="minorEastAsia" w:hAnsi="Arial" w:cs="Arial"/>
          <w:kern w:val="0"/>
          <w:szCs w:val="24"/>
          <w:lang w:bidi="en-US"/>
          <w14:ligatures w14:val="none"/>
        </w:rPr>
        <w:t xml:space="preserve"> O&amp;M ($), total costs ($), </w:t>
      </w:r>
      <w:r w:rsidR="009465D9" w:rsidRPr="00986F63">
        <w:rPr>
          <w:rFonts w:ascii="Arial" w:eastAsiaTheme="minorEastAsia" w:hAnsi="Arial" w:cs="Arial"/>
          <w:kern w:val="0"/>
          <w:szCs w:val="24"/>
          <w:lang w:bidi="en-US"/>
          <w14:ligatures w14:val="none"/>
        </w:rPr>
        <w:t>and unit costs ($/AF) for each scenario based on the scores summarized in Table ES-</w:t>
      </w:r>
      <w:r w:rsidR="00FC7CC1" w:rsidRPr="00986F63">
        <w:rPr>
          <w:rFonts w:ascii="Arial" w:eastAsiaTheme="minorEastAsia" w:hAnsi="Arial" w:cs="Arial"/>
          <w:kern w:val="0"/>
          <w:szCs w:val="24"/>
          <w:lang w:bidi="en-US"/>
          <w14:ligatures w14:val="none"/>
        </w:rPr>
        <w:t>6</w:t>
      </w:r>
      <w:r w:rsidR="00981B4E" w:rsidRPr="00986F63">
        <w:rPr>
          <w:rFonts w:ascii="Arial" w:eastAsiaTheme="minorEastAsia" w:hAnsi="Arial" w:cs="Arial"/>
          <w:kern w:val="0"/>
          <w:szCs w:val="24"/>
          <w:lang w:bidi="en-US"/>
          <w14:ligatures w14:val="none"/>
        </w:rPr>
        <w:t xml:space="preserve"> </w:t>
      </w:r>
      <w:r w:rsidR="009465D9" w:rsidRPr="00986F63">
        <w:rPr>
          <w:rFonts w:ascii="Arial" w:eastAsiaTheme="minorEastAsia" w:hAnsi="Arial" w:cs="Arial"/>
          <w:kern w:val="0"/>
          <w:szCs w:val="24"/>
          <w:lang w:bidi="en-US"/>
          <w14:ligatures w14:val="none"/>
        </w:rPr>
        <w:t>above.</w:t>
      </w:r>
      <w:r w:rsidR="00C22A26" w:rsidRPr="00986F63">
        <w:rPr>
          <w:rFonts w:ascii="Arial" w:eastAsiaTheme="minorEastAsia" w:hAnsi="Arial" w:cs="Arial"/>
          <w:kern w:val="0"/>
          <w:szCs w:val="24"/>
          <w:lang w:bidi="en-US"/>
          <w14:ligatures w14:val="none"/>
        </w:rPr>
        <w:t xml:space="preserve">  Note that unit costs presented are based on total costs divided by total score over the assumed 50-yr project life cycle.  </w:t>
      </w:r>
    </w:p>
    <w:p w14:paraId="19F16A67" w14:textId="4F119CFE" w:rsidR="005952F0" w:rsidRPr="00986F63" w:rsidRDefault="005952F0" w:rsidP="00986F63">
      <w:pPr>
        <w:pStyle w:val="BodyText"/>
      </w:pPr>
      <w:r w:rsidRPr="00986F63">
        <w:t xml:space="preserve">The results of the Cost Analysis shows that although the use of a 100 cfs outlet structure </w:t>
      </w:r>
      <w:r w:rsidR="00981B4E" w:rsidRPr="00986F63">
        <w:t xml:space="preserve">with </w:t>
      </w:r>
      <w:r w:rsidR="00407FF5" w:rsidRPr="00986F63">
        <w:t xml:space="preserve">six </w:t>
      </w:r>
      <w:r w:rsidR="00981B4E" w:rsidRPr="00986F63">
        <w:t>existing</w:t>
      </w:r>
      <w:r w:rsidRPr="00986F63">
        <w:t xml:space="preserve"> </w:t>
      </w:r>
      <w:r w:rsidR="00981B4E" w:rsidRPr="00986F63">
        <w:t>r</w:t>
      </w:r>
      <w:r w:rsidRPr="00986F63">
        <w:t xml:space="preserve">ecapture </w:t>
      </w:r>
      <w:r w:rsidR="00981B4E" w:rsidRPr="00986F63">
        <w:t>w</w:t>
      </w:r>
      <w:r w:rsidRPr="00986F63">
        <w:t>ells</w:t>
      </w:r>
      <w:r w:rsidR="00981B4E" w:rsidRPr="00986F63">
        <w:t xml:space="preserve"> </w:t>
      </w:r>
      <w:r w:rsidR="002F4A74" w:rsidRPr="00986F63">
        <w:t xml:space="preserve">results </w:t>
      </w:r>
      <w:r w:rsidR="00981B4E" w:rsidRPr="00986F63">
        <w:t>in</w:t>
      </w:r>
      <w:r w:rsidRPr="00986F63">
        <w:t xml:space="preserve"> the highest (score) it is the most expensive</w:t>
      </w:r>
      <w:r w:rsidR="00F71A56" w:rsidRPr="00986F63">
        <w:t xml:space="preserve"> gravity outlet alternative with a</w:t>
      </w:r>
      <w:r w:rsidRPr="00986F63">
        <w:t xml:space="preserve"> </w:t>
      </w:r>
      <w:r w:rsidR="00F71A56" w:rsidRPr="00986F63">
        <w:t>total cost</w:t>
      </w:r>
      <w:r w:rsidR="00517A2E" w:rsidRPr="00986F63">
        <w:t xml:space="preserve"> </w:t>
      </w:r>
      <w:r w:rsidR="00981B4E" w:rsidRPr="00986F63">
        <w:t>rang</w:t>
      </w:r>
      <w:r w:rsidR="00517A2E" w:rsidRPr="00986F63">
        <w:t>ing</w:t>
      </w:r>
      <w:r w:rsidR="00981B4E" w:rsidRPr="00986F63">
        <w:t xml:space="preserve"> between</w:t>
      </w:r>
      <w:r w:rsidR="001A4F58" w:rsidRPr="00986F63">
        <w:t xml:space="preserve"> $</w:t>
      </w:r>
      <w:r w:rsidR="00F71A56" w:rsidRPr="00986F63">
        <w:t>20.58M</w:t>
      </w:r>
      <w:r w:rsidR="001A4F58" w:rsidRPr="00986F63">
        <w:t xml:space="preserve"> ($</w:t>
      </w:r>
      <w:r w:rsidR="00F71A56" w:rsidRPr="00986F63">
        <w:t>82</w:t>
      </w:r>
      <w:r w:rsidR="001A4F58" w:rsidRPr="00986F63">
        <w:t>/AF)</w:t>
      </w:r>
      <w:r w:rsidR="00476381" w:rsidRPr="00986F63">
        <w:t xml:space="preserve"> </w:t>
      </w:r>
      <w:r w:rsidR="001A4F58" w:rsidRPr="00986F63">
        <w:t>for the open channel outlet alternative to $</w:t>
      </w:r>
      <w:r w:rsidR="00517A2E" w:rsidRPr="00986F63">
        <w:t>26.75M</w:t>
      </w:r>
      <w:r w:rsidR="001A4F58" w:rsidRPr="00986F63">
        <w:t xml:space="preserve"> ($</w:t>
      </w:r>
      <w:r w:rsidR="00517A2E" w:rsidRPr="00986F63">
        <w:t>107</w:t>
      </w:r>
      <w:r w:rsidR="001A4F58" w:rsidRPr="00986F63">
        <w:t>/AF) for a steel pipeline outlet.</w:t>
      </w:r>
      <w:r w:rsidR="00981B4E" w:rsidRPr="00986F63">
        <w:t xml:space="preserve"> </w:t>
      </w:r>
      <w:r w:rsidR="008521EE" w:rsidRPr="00986F63">
        <w:t>The Cost Analysis shows that t</w:t>
      </w:r>
      <w:r w:rsidRPr="00986F63">
        <w:t xml:space="preserve">he most </w:t>
      </w:r>
      <w:r w:rsidR="001E5AF9" w:rsidRPr="00986F63">
        <w:t>cost-</w:t>
      </w:r>
      <w:r w:rsidRPr="00986F63">
        <w:t xml:space="preserve">effective </w:t>
      </w:r>
      <w:r w:rsidR="008521EE" w:rsidRPr="00986F63">
        <w:t>scenario</w:t>
      </w:r>
      <w:r w:rsidR="00910092" w:rsidRPr="00986F63">
        <w:t xml:space="preserve"> for the Program</w:t>
      </w:r>
      <w:r w:rsidRPr="00986F63">
        <w:t xml:space="preserve"> (highest score (AF)/lowest cost) is </w:t>
      </w:r>
      <w:r w:rsidR="00981B4E" w:rsidRPr="00986F63">
        <w:t>the</w:t>
      </w:r>
      <w:r w:rsidRPr="00986F63">
        <w:t xml:space="preserve"> 50 cfs </w:t>
      </w:r>
      <w:r w:rsidR="00981B4E" w:rsidRPr="00986F63">
        <w:t xml:space="preserve">open </w:t>
      </w:r>
      <w:r w:rsidRPr="00986F63">
        <w:t>channel</w:t>
      </w:r>
      <w:r w:rsidR="00981B4E" w:rsidRPr="00986F63">
        <w:t xml:space="preserve"> alternative</w:t>
      </w:r>
      <w:r w:rsidR="003F0393" w:rsidRPr="00986F63">
        <w:t xml:space="preserve"> at</w:t>
      </w:r>
      <w:r w:rsidR="00D34607" w:rsidRPr="00986F63">
        <w:t xml:space="preserve"> $</w:t>
      </w:r>
      <w:r w:rsidR="00F71A56" w:rsidRPr="00986F63">
        <w:t>7.41</w:t>
      </w:r>
      <w:r w:rsidR="00D34607" w:rsidRPr="00986F63">
        <w:t>M</w:t>
      </w:r>
      <w:r w:rsidR="003F0393" w:rsidRPr="00986F63">
        <w:t xml:space="preserve"> </w:t>
      </w:r>
      <w:r w:rsidR="00D34607" w:rsidRPr="00986F63">
        <w:t>($</w:t>
      </w:r>
      <w:r w:rsidR="00F71A56" w:rsidRPr="00986F63">
        <w:t>33</w:t>
      </w:r>
      <w:r w:rsidR="003F0393" w:rsidRPr="00986F63">
        <w:t>/AF</w:t>
      </w:r>
      <w:r w:rsidR="00D34607" w:rsidRPr="00986F63">
        <w:t>)</w:t>
      </w:r>
      <w:r w:rsidR="003F0393" w:rsidRPr="00986F63">
        <w:t xml:space="preserve">. </w:t>
      </w:r>
      <w:r w:rsidRPr="00986F63">
        <w:t xml:space="preserve"> </w:t>
      </w:r>
      <w:r w:rsidR="00910092" w:rsidRPr="00986F63">
        <w:t xml:space="preserve">If the Program is considering additional recapture wells </w:t>
      </w:r>
      <w:r w:rsidR="00D34607" w:rsidRPr="00986F63">
        <w:t xml:space="preserve">the most </w:t>
      </w:r>
      <w:r w:rsidR="001E5AF9" w:rsidRPr="00986F63">
        <w:t>cost-</w:t>
      </w:r>
      <w:r w:rsidR="00D34607" w:rsidRPr="00986F63">
        <w:t>effective scenario is the new recapture wells in Recapture Zone 3 using a PVC pipeline at $</w:t>
      </w:r>
      <w:r w:rsidR="00F71A56" w:rsidRPr="00986F63">
        <w:t>25.57</w:t>
      </w:r>
      <w:r w:rsidR="00D34607" w:rsidRPr="00986F63">
        <w:t>M ($</w:t>
      </w:r>
      <w:r w:rsidR="00F71A56" w:rsidRPr="00986F63">
        <w:t>141</w:t>
      </w:r>
      <w:r w:rsidR="00D34607" w:rsidRPr="00986F63">
        <w:t>/AF)</w:t>
      </w:r>
      <w:proofErr w:type="gramStart"/>
      <w:r w:rsidR="00D34607" w:rsidRPr="00986F63">
        <w:t>.</w:t>
      </w:r>
      <w:proofErr w:type="gramEnd"/>
      <w:r w:rsidR="00D34607" w:rsidRPr="00986F63">
        <w:t xml:space="preserve"> Similarly</w:t>
      </w:r>
      <w:r w:rsidR="00E63547" w:rsidRPr="00986F63">
        <w:t xml:space="preserve">, if </w:t>
      </w:r>
      <w:r w:rsidR="001A4F58" w:rsidRPr="00986F63">
        <w:t>NeDNR were to develop</w:t>
      </w:r>
      <w:r w:rsidR="00E63547" w:rsidRPr="00986F63">
        <w:t xml:space="preserve"> new recapture wells</w:t>
      </w:r>
      <w:r w:rsidR="00D34607" w:rsidRPr="00986F63">
        <w:t>,</w:t>
      </w:r>
      <w:r w:rsidR="00E63547" w:rsidRPr="00986F63">
        <w:t xml:space="preserve"> Recapture Zone 3</w:t>
      </w:r>
      <w:r w:rsidR="00D34607" w:rsidRPr="00986F63">
        <w:t xml:space="preserve"> is the</w:t>
      </w:r>
      <w:r w:rsidR="00E63547" w:rsidRPr="00986F63">
        <w:t xml:space="preserve"> </w:t>
      </w:r>
      <w:r w:rsidR="00D34607" w:rsidRPr="00986F63">
        <w:t xml:space="preserve">most </w:t>
      </w:r>
      <w:r w:rsidR="001E5AF9" w:rsidRPr="00986F63">
        <w:t>cost-</w:t>
      </w:r>
      <w:r w:rsidR="00D34607" w:rsidRPr="00986F63">
        <w:t>effective alternative using a PVC pipeline at $</w:t>
      </w:r>
      <w:r w:rsidR="00F71A56" w:rsidRPr="00986F63">
        <w:t>24.65</w:t>
      </w:r>
      <w:r w:rsidR="00D34607" w:rsidRPr="00986F63">
        <w:t>M ($</w:t>
      </w:r>
      <w:r w:rsidR="00F71A56" w:rsidRPr="00986F63">
        <w:t>129</w:t>
      </w:r>
      <w:r w:rsidR="00D34607" w:rsidRPr="00986F63">
        <w:t>/AF).</w:t>
      </w:r>
    </w:p>
    <w:p w14:paraId="4E4C3DA7" w14:textId="1DD56C5F" w:rsidR="00212BE1" w:rsidRDefault="00212BE1">
      <w:pPr>
        <w:rPr>
          <w:rFonts w:ascii="Arial" w:eastAsia="Calibri" w:hAnsi="Arial" w:cs="Arial"/>
          <w:kern w:val="0"/>
          <w:lang w:bidi="en-US"/>
          <w14:ligatures w14:val="none"/>
        </w:rPr>
      </w:pPr>
      <w:r w:rsidRPr="00986F63">
        <w:rPr>
          <w:rFonts w:ascii="Arial" w:eastAsia="Calibri" w:hAnsi="Arial" w:cs="Arial"/>
          <w:kern w:val="0"/>
          <w14:ligatures w14:val="none"/>
        </w:rPr>
        <w:br w:type="page"/>
      </w:r>
      <w:r w:rsidRPr="00C32677">
        <w:rPr>
          <w:b/>
          <w:bCs/>
        </w:rPr>
        <w:lastRenderedPageBreak/>
        <w:t>Table ES-</w:t>
      </w:r>
      <w:r>
        <w:rPr>
          <w:b/>
          <w:bCs/>
        </w:rPr>
        <w:t>7</w:t>
      </w:r>
      <w:r w:rsidRPr="00C32677">
        <w:rPr>
          <w:b/>
          <w:bCs/>
        </w:rPr>
        <w:t xml:space="preserve"> – Scenario Cost Summary</w:t>
      </w:r>
    </w:p>
    <w:p w14:paraId="3141DAEA" w14:textId="2C461350" w:rsidR="00212BE1" w:rsidRPr="00212BE1" w:rsidRDefault="00212BE1">
      <w:pPr>
        <w:rPr>
          <w:b/>
          <w:bCs/>
        </w:rPr>
      </w:pPr>
      <w:r>
        <w:rPr>
          <w:b/>
          <w:bCs/>
        </w:rPr>
        <w:br w:type="page"/>
      </w:r>
    </w:p>
    <w:p w14:paraId="3486F2A3" w14:textId="77777777" w:rsidR="008F004B" w:rsidRDefault="008F004B" w:rsidP="008F004B">
      <w:pPr>
        <w:pStyle w:val="NoSpacing"/>
        <w:jc w:val="both"/>
        <w:rPr>
          <w:rFonts w:ascii="Arial" w:hAnsi="Arial" w:cs="Arial"/>
          <w:b/>
          <w:bCs/>
        </w:rPr>
      </w:pPr>
      <w:r w:rsidRPr="00212BE1">
        <w:rPr>
          <w:rFonts w:ascii="Arial" w:hAnsi="Arial" w:cs="Arial"/>
          <w:b/>
          <w:bCs/>
        </w:rPr>
        <w:lastRenderedPageBreak/>
        <w:t xml:space="preserve">PERMITTING </w:t>
      </w:r>
    </w:p>
    <w:p w14:paraId="38172A3C" w14:textId="77777777" w:rsidR="008F004B" w:rsidRPr="00212BE1" w:rsidRDefault="008F004B" w:rsidP="008F004B">
      <w:pPr>
        <w:pStyle w:val="NoSpacing"/>
        <w:jc w:val="both"/>
        <w:rPr>
          <w:rFonts w:ascii="Arial" w:hAnsi="Arial" w:cs="Arial"/>
          <w:b/>
          <w:bCs/>
        </w:rPr>
      </w:pPr>
    </w:p>
    <w:p w14:paraId="6BBC2386" w14:textId="77777777" w:rsidR="008F004B" w:rsidRDefault="008F004B" w:rsidP="008F004B">
      <w:pPr>
        <w:pStyle w:val="BodyText"/>
      </w:pPr>
      <w:r w:rsidRPr="00B03C9A">
        <w:t>Based on a desktop review of the National Hydrography Dataset (NHD) and National Wetland Inventory (NWI), the 6,000 feet of waterway flowing to the Highway 283 culvert from Central’s evacuation pipeline is classified as an intermittent stream with significant areas of wetland (greater than 2-acres) evident. If the open channel alternative is pursued</w:t>
      </w:r>
      <w:r>
        <w:t>,</w:t>
      </w:r>
      <w:r w:rsidRPr="00B03C9A">
        <w:t xml:space="preserve"> and assuming the U.S Army Corp of Engineers (USACE) declares this reach as a jurisdictional Waters of the United States (WOTUS), it is likely a Section 404 Individual Permit would be required along with stream and wetland mitigation. The</w:t>
      </w:r>
      <w:r>
        <w:t xml:space="preserve"> gravity outlet</w:t>
      </w:r>
      <w:r w:rsidRPr="00B03C9A">
        <w:t xml:space="preserve"> pipeline option would </w:t>
      </w:r>
      <w:r>
        <w:t xml:space="preserve">likely </w:t>
      </w:r>
      <w:r w:rsidRPr="00B03C9A">
        <w:t>have temporary impacts</w:t>
      </w:r>
      <w:r>
        <w:t>, or very minor permanent impacts</w:t>
      </w:r>
      <w:r w:rsidRPr="00B03C9A">
        <w:t xml:space="preserve"> on the waterway and adjacent wetlands</w:t>
      </w:r>
      <w:r>
        <w:t>, and</w:t>
      </w:r>
      <w:r w:rsidRPr="00B03C9A">
        <w:t xml:space="preserve"> is likely </w:t>
      </w:r>
      <w:proofErr w:type="spellStart"/>
      <w:r w:rsidRPr="00B03C9A">
        <w:t>permittable</w:t>
      </w:r>
      <w:proofErr w:type="spellEnd"/>
      <w:r w:rsidRPr="00B03C9A">
        <w:t xml:space="preserve"> through a Nationwide Permit (NWP). </w:t>
      </w:r>
      <w:r>
        <w:t xml:space="preserve">Any work on the existing E65 canal is assumed to be exempt from Section 404 permitting because the existing infrastructure was created for irrigation uses. The same applies to agricultural crossings, where exemptions are available if the work does not alter the flow path. Minor repairs on Plum Creek, or impacts from construction of recapture wells or associated pipelines, are likely </w:t>
      </w:r>
      <w:proofErr w:type="spellStart"/>
      <w:r>
        <w:t>permittable</w:t>
      </w:r>
      <w:proofErr w:type="spellEnd"/>
      <w:r>
        <w:t xml:space="preserve"> under a NWP.  </w:t>
      </w:r>
    </w:p>
    <w:p w14:paraId="2BABC2D1" w14:textId="77777777" w:rsidR="008F004B" w:rsidRPr="00B03C9A" w:rsidRDefault="008F004B" w:rsidP="008F004B">
      <w:pPr>
        <w:pStyle w:val="BodyText"/>
      </w:pPr>
      <w:r w:rsidRPr="00B03C9A">
        <w:t>Other potential permits include well permits from TBNRD and a consideration of a variance for the spacing of new recapture wells, Gosper County floodplain and right-of-way permits, and authorization from the Nebraska Department of Transportation (NDOT) for any modifications to the existing Highway 283 culvert or work in the right-of-way to build a drop structure.</w:t>
      </w:r>
    </w:p>
    <w:p w14:paraId="775D9E92" w14:textId="77777777" w:rsidR="008F004B" w:rsidRPr="00B03C9A" w:rsidRDefault="008F004B" w:rsidP="008F004B">
      <w:pPr>
        <w:pStyle w:val="BodyText"/>
      </w:pPr>
      <w:r w:rsidRPr="00B03C9A">
        <w:t xml:space="preserve">Construction does not appear to have significant impacts to Threatened and Endangered species and cultural resources. These potential impacts would be reviewed during the Section 404 permitting process. </w:t>
      </w:r>
    </w:p>
    <w:p w14:paraId="44BE538F" w14:textId="3FC6D63A" w:rsidR="0030470A" w:rsidRDefault="00375B72" w:rsidP="00900818">
      <w:pPr>
        <w:pStyle w:val="BodyText"/>
        <w:rPr>
          <w:b/>
          <w:bCs/>
        </w:rPr>
      </w:pPr>
      <w:r w:rsidRPr="00212BE1">
        <w:rPr>
          <w:b/>
          <w:bCs/>
        </w:rPr>
        <w:t>CONSIDERATIONS</w:t>
      </w:r>
      <w:r w:rsidR="006952DC">
        <w:rPr>
          <w:b/>
          <w:bCs/>
        </w:rPr>
        <w:t xml:space="preserve"> FOR NEXT STEPS</w:t>
      </w:r>
    </w:p>
    <w:p w14:paraId="54985F80" w14:textId="6A95ECCD" w:rsidR="0030470A" w:rsidRPr="00A85495" w:rsidRDefault="00871AFB" w:rsidP="00A85495">
      <w:pPr>
        <w:pStyle w:val="BodyText"/>
      </w:pPr>
      <w:r w:rsidRPr="00A85495">
        <w:t>Below is a summary of considerations</w:t>
      </w:r>
      <w:r w:rsidR="006952DC" w:rsidRPr="00A85495">
        <w:t xml:space="preserve"> for next steps beyond</w:t>
      </w:r>
      <w:r w:rsidRPr="00A85495">
        <w:t xml:space="preserve"> the</w:t>
      </w:r>
      <w:r w:rsidR="00C228AE" w:rsidRPr="00A85495">
        <w:t xml:space="preserve"> </w:t>
      </w:r>
      <w:r w:rsidRPr="00A85495">
        <w:t>Expanded Recapture Re</w:t>
      </w:r>
      <w:r w:rsidR="006F32B7" w:rsidRPr="00A85495">
        <w:t>connaissance Study</w:t>
      </w:r>
      <w:r w:rsidR="0030470A" w:rsidRPr="00A85495">
        <w:t>:</w:t>
      </w:r>
    </w:p>
    <w:p w14:paraId="30AC7529" w14:textId="77A67E09" w:rsidR="0030470A" w:rsidRPr="00A85495" w:rsidRDefault="0030470A" w:rsidP="00A85495">
      <w:pPr>
        <w:pStyle w:val="BodyText"/>
        <w:numPr>
          <w:ilvl w:val="0"/>
          <w:numId w:val="21"/>
        </w:numPr>
      </w:pPr>
      <w:r w:rsidRPr="00A85495">
        <w:t xml:space="preserve">Well Yields </w:t>
      </w:r>
      <w:r w:rsidR="003F0393" w:rsidRPr="00A85495">
        <w:t>– Sustainable alluvial well yields in the area vary significantly</w:t>
      </w:r>
      <w:r w:rsidR="0021073C" w:rsidRPr="00A85495">
        <w:t xml:space="preserve"> </w:t>
      </w:r>
      <w:r w:rsidR="003913AE" w:rsidRPr="00A85495">
        <w:t>(</w:t>
      </w:r>
      <w:r w:rsidR="0021073C" w:rsidRPr="00A85495">
        <w:t>between 300 to 1</w:t>
      </w:r>
      <w:r w:rsidR="001D7F01" w:rsidRPr="00A85495">
        <w:t>,</w:t>
      </w:r>
      <w:r w:rsidR="0021073C" w:rsidRPr="00A85495">
        <w:t xml:space="preserve">000 </w:t>
      </w:r>
      <w:proofErr w:type="spellStart"/>
      <w:r w:rsidR="0021073C" w:rsidRPr="00A85495">
        <w:t>gpm</w:t>
      </w:r>
      <w:proofErr w:type="spellEnd"/>
      <w:r w:rsidR="003913AE" w:rsidRPr="00A85495">
        <w:t>)</w:t>
      </w:r>
      <w:r w:rsidR="0021073C" w:rsidRPr="00A85495">
        <w:t>.</w:t>
      </w:r>
      <w:r w:rsidR="003F0393" w:rsidRPr="00A85495">
        <w:t xml:space="preserve"> </w:t>
      </w:r>
      <w:r w:rsidR="0021073C" w:rsidRPr="00A85495">
        <w:t>S</w:t>
      </w:r>
      <w:r w:rsidR="003F0393" w:rsidRPr="00A85495">
        <w:t>ite specific evaluation of hydrogeology and aquifer conditions are necessary to a</w:t>
      </w:r>
      <w:r w:rsidR="00A0096B" w:rsidRPr="00A85495">
        <w:t xml:space="preserve">ccurately determine </w:t>
      </w:r>
      <w:r w:rsidR="00FC7CC1" w:rsidRPr="00A85495">
        <w:t xml:space="preserve">prospective </w:t>
      </w:r>
      <w:r w:rsidR="00A0096B" w:rsidRPr="00A85495">
        <w:t>well yields.</w:t>
      </w:r>
      <w:r w:rsidR="003F0393" w:rsidRPr="00A85495">
        <w:t xml:space="preserve"> </w:t>
      </w:r>
    </w:p>
    <w:p w14:paraId="0C4BAD9F" w14:textId="2DAF3BC6" w:rsidR="001E7D37" w:rsidRPr="00A85495" w:rsidRDefault="00956B8A" w:rsidP="00A85495">
      <w:pPr>
        <w:pStyle w:val="BodyText"/>
        <w:numPr>
          <w:ilvl w:val="0"/>
          <w:numId w:val="21"/>
        </w:numPr>
        <w:rPr>
          <w:color w:val="242424"/>
          <w:shd w:val="clear" w:color="auto" w:fill="FFFFFF"/>
        </w:rPr>
      </w:pPr>
      <w:r w:rsidRPr="00A85495">
        <w:t>Elwood Reservoir Operations</w:t>
      </w:r>
      <w:r w:rsidR="00965B02" w:rsidRPr="00A85495">
        <w:t xml:space="preserve"> –</w:t>
      </w:r>
      <w:r w:rsidR="001E7D37" w:rsidRPr="00A85495">
        <w:t xml:space="preserve"> </w:t>
      </w:r>
      <w:r w:rsidRPr="00A85495">
        <w:t>The modeling of Elwood Reservoir assumes</w:t>
      </w:r>
      <w:r w:rsidR="006F32B7" w:rsidRPr="00A85495">
        <w:t xml:space="preserve"> the required pumping into and </w:t>
      </w:r>
      <w:r w:rsidRPr="00A85495">
        <w:t>release</w:t>
      </w:r>
      <w:r w:rsidR="006F32B7" w:rsidRPr="00A85495">
        <w:t xml:space="preserve"> from</w:t>
      </w:r>
      <w:r w:rsidRPr="00A85495">
        <w:t xml:space="preserve"> </w:t>
      </w:r>
      <w:r w:rsidR="006F32B7" w:rsidRPr="00A85495">
        <w:t>Elwood Reservoir are</w:t>
      </w:r>
      <w:r w:rsidRPr="00A85495">
        <w:t xml:space="preserve"> </w:t>
      </w:r>
      <w:r w:rsidR="001E7D37" w:rsidRPr="00A85495">
        <w:t xml:space="preserve">coordinated around CNPPID’s </w:t>
      </w:r>
      <w:r w:rsidR="00A73744" w:rsidRPr="00A85495">
        <w:rPr>
          <w:color w:val="242424"/>
          <w:shd w:val="clear" w:color="auto" w:fill="FFFFFF"/>
        </w:rPr>
        <w:t xml:space="preserve">current </w:t>
      </w:r>
      <w:r w:rsidR="001E7D37" w:rsidRPr="00A85495">
        <w:rPr>
          <w:color w:val="242424"/>
          <w:shd w:val="clear" w:color="auto" w:fill="FFFFFF"/>
        </w:rPr>
        <w:t>operation of the reservoir for irrigation.</w:t>
      </w:r>
      <w:r w:rsidR="00A73744" w:rsidRPr="00A85495">
        <w:rPr>
          <w:color w:val="242424"/>
          <w:shd w:val="clear" w:color="auto" w:fill="FFFFFF"/>
        </w:rPr>
        <w:t xml:space="preserve">  This will likely change if CNPPID proceeds to construct a new E65 Canal and siphons and a gravity inlet to Elwood Reservoir.</w:t>
      </w:r>
      <w:r w:rsidR="001E7D37" w:rsidRPr="00A85495">
        <w:rPr>
          <w:color w:val="242424"/>
          <w:shd w:val="clear" w:color="auto" w:fill="FFFFFF"/>
        </w:rPr>
        <w:t xml:space="preserve">  </w:t>
      </w:r>
      <w:r w:rsidR="006F32B7" w:rsidRPr="00A85495">
        <w:rPr>
          <w:color w:val="242424"/>
          <w:shd w:val="clear" w:color="auto" w:fill="FFFFFF"/>
        </w:rPr>
        <w:t>Model</w:t>
      </w:r>
      <w:r w:rsidR="001E7D37" w:rsidRPr="00A85495">
        <w:rPr>
          <w:color w:val="242424"/>
          <w:shd w:val="clear" w:color="auto" w:fill="FFFFFF"/>
        </w:rPr>
        <w:t xml:space="preserve"> refine</w:t>
      </w:r>
      <w:r w:rsidR="006F32B7" w:rsidRPr="00A85495">
        <w:rPr>
          <w:color w:val="242424"/>
          <w:shd w:val="clear" w:color="auto" w:fill="FFFFFF"/>
        </w:rPr>
        <w:t xml:space="preserve">ments will be necessary to better represent </w:t>
      </w:r>
      <w:r w:rsidR="001E7D37" w:rsidRPr="00A85495">
        <w:rPr>
          <w:color w:val="242424"/>
          <w:shd w:val="clear" w:color="auto" w:fill="FFFFFF"/>
        </w:rPr>
        <w:t>CNPPID’s planned future operations</w:t>
      </w:r>
      <w:r w:rsidR="006F32B7" w:rsidRPr="00A85495">
        <w:rPr>
          <w:color w:val="242424"/>
          <w:shd w:val="clear" w:color="auto" w:fill="FFFFFF"/>
        </w:rPr>
        <w:t xml:space="preserve"> once they</w:t>
      </w:r>
      <w:r w:rsidR="001E7D37" w:rsidRPr="00A85495">
        <w:rPr>
          <w:color w:val="242424"/>
          <w:shd w:val="clear" w:color="auto" w:fill="FFFFFF"/>
        </w:rPr>
        <w:t xml:space="preserve"> become known.</w:t>
      </w:r>
    </w:p>
    <w:p w14:paraId="70801983" w14:textId="17C0F469" w:rsidR="005C070D" w:rsidRPr="00A85495" w:rsidRDefault="005C070D" w:rsidP="00A85495">
      <w:pPr>
        <w:pStyle w:val="BodyText"/>
        <w:numPr>
          <w:ilvl w:val="0"/>
          <w:numId w:val="21"/>
        </w:numPr>
        <w:rPr>
          <w:color w:val="242424"/>
          <w:shd w:val="clear" w:color="auto" w:fill="FFFFFF"/>
        </w:rPr>
      </w:pPr>
      <w:r w:rsidRPr="00A85495">
        <w:rPr>
          <w:color w:val="242424"/>
          <w:shd w:val="clear" w:color="auto" w:fill="FFFFFF"/>
        </w:rPr>
        <w:t xml:space="preserve">Recapture Well Operations – Modeled recapture well pumping operations were limited to a monthly volumetric rate based on the estimated capacity of each well and seasonally with pumping only allowed from March through November. </w:t>
      </w:r>
      <w:r w:rsidR="0049254B" w:rsidRPr="0049254B">
        <w:rPr>
          <w:color w:val="242424"/>
          <w:shd w:val="clear" w:color="auto" w:fill="FFFFFF"/>
        </w:rPr>
        <w:t>For all gravity outlet scenarios, recapture wells were pumped to reduce deficits remaining after outlet releases</w:t>
      </w:r>
      <w:r w:rsidR="0049254B">
        <w:rPr>
          <w:color w:val="242424"/>
          <w:shd w:val="clear" w:color="auto" w:fill="FFFFFF"/>
        </w:rPr>
        <w:t xml:space="preserve">. </w:t>
      </w:r>
      <w:r w:rsidR="0056760F">
        <w:rPr>
          <w:color w:val="242424"/>
          <w:shd w:val="clear" w:color="auto" w:fill="FFFFFF"/>
        </w:rPr>
        <w:t xml:space="preserve">Additional </w:t>
      </w:r>
      <w:r w:rsidR="0056760F">
        <w:rPr>
          <w:color w:val="242424"/>
          <w:shd w:val="clear" w:color="auto" w:fill="FFFFFF"/>
        </w:rPr>
        <w:lastRenderedPageBreak/>
        <w:t xml:space="preserve">investigation supporting the use and optimization of recapture wells in combination with a gravity outlet is warranted. </w:t>
      </w:r>
      <w:r w:rsidRPr="00A85495">
        <w:rPr>
          <w:color w:val="242424"/>
          <w:shd w:val="clear" w:color="auto" w:fill="FFFFFF"/>
        </w:rPr>
        <w:t> </w:t>
      </w:r>
    </w:p>
    <w:p w14:paraId="65BD4993" w14:textId="76510D9A" w:rsidR="008925B4" w:rsidRPr="00A85495" w:rsidRDefault="003B46B6" w:rsidP="00A85495">
      <w:pPr>
        <w:pStyle w:val="BodyText"/>
        <w:numPr>
          <w:ilvl w:val="0"/>
          <w:numId w:val="21"/>
        </w:numPr>
        <w:rPr>
          <w:color w:val="242424"/>
          <w:shd w:val="clear" w:color="auto" w:fill="FFFFFF"/>
        </w:rPr>
      </w:pPr>
      <w:r w:rsidRPr="00A85495">
        <w:rPr>
          <w:color w:val="242424"/>
          <w:shd w:val="clear" w:color="auto" w:fill="FFFFFF"/>
        </w:rPr>
        <w:t>Alluvial Saturated Sand – The primary conduit for conveying aquifer recharge from existing recharge projects back to the Platte River is alluvial saturated sand not the Ogallala aquifer. Wells logs indicate wells located further from the Platte River in Recapture Zones 2 and 3 are primarily screened in the Ogallala aquifer. If pumping is only allowed from alluvial saturated sand, well yields farther from the river may not be sustainable or result in well interference concerns.  Preliminary feedback from NeDNR suggests this may not be a significant issue for the state.  However, the Program may have issues of policy and/or perception related to water recharged vs water recaptured that warrant further consideration.</w:t>
      </w:r>
    </w:p>
    <w:p w14:paraId="721E1545" w14:textId="396376B1" w:rsidR="002B34A5" w:rsidRPr="00A85495" w:rsidRDefault="00F71A56" w:rsidP="00A85495">
      <w:pPr>
        <w:pStyle w:val="BodyText"/>
        <w:numPr>
          <w:ilvl w:val="0"/>
          <w:numId w:val="21"/>
        </w:numPr>
        <w:rPr>
          <w:color w:val="000000"/>
          <w:bdr w:val="none" w:sz="0" w:space="0" w:color="auto" w:frame="1"/>
          <w:shd w:val="clear" w:color="auto" w:fill="FFFFFF"/>
        </w:rPr>
      </w:pPr>
      <w:r w:rsidRPr="00A85495">
        <w:rPr>
          <w:color w:val="242424"/>
          <w:shd w:val="clear" w:color="auto" w:fill="FFFFFF"/>
        </w:rPr>
        <w:t>Real-time vs Annual Hydrologic Conditions – Annual hydrologic conditions from the 1947 to 1994 period are used as the</w:t>
      </w:r>
      <w:r w:rsidRPr="00A85495">
        <w:rPr>
          <w:color w:val="000000"/>
          <w:bdr w:val="none" w:sz="0" w:space="0" w:color="auto" w:frame="1"/>
          <w:shd w:val="clear" w:color="auto" w:fill="FFFFFF"/>
        </w:rPr>
        <w:t xml:space="preserve"> basis for assigning target flows to determine excesses/shortages and transit losses (WMC transit loss factors). In the more recent period (1995 to 2023) real-time hydrologic conditions are used as the basis for assigning target flows and transit losses. A preliminary comparative analysis completed by EDO staff indicates the use of real-time hydrologic conditions for the more recent period 1995-2023 results in a slightly lower overall estimate of shortages and slightly higher excess flow compared to the annual hydrologic condition. However, a closer look at the analysis on a monthly timestep suggests little meaningful difference when considering the magnitude of augmentation flows that the Program could contribute to the Platte River compared to the typical magnitude of shortages. Scores can be further impacted by the assignment of transit losses based on annual or real-time monthly hydrologic conditions. Additional investigation, sensitivity testing, and/or model refinements are warranted.  </w:t>
      </w:r>
    </w:p>
    <w:p w14:paraId="36D73F5F" w14:textId="66FE408F" w:rsidR="001D7F01" w:rsidRPr="00A85495" w:rsidRDefault="001D7F01" w:rsidP="00A85495">
      <w:pPr>
        <w:pStyle w:val="BodyText"/>
        <w:numPr>
          <w:ilvl w:val="0"/>
          <w:numId w:val="21"/>
        </w:numPr>
      </w:pPr>
      <w:r w:rsidRPr="00A85495">
        <w:t>Aquifer Accounting – The Program would benefit from the establishment of an operations and management plan for existing recapture wells to ensure that pumping practices are sustainable. Under s</w:t>
      </w:r>
      <w:r w:rsidR="00E626BB" w:rsidRPr="00A85495">
        <w:t xml:space="preserve">everal scenarios </w:t>
      </w:r>
      <w:r w:rsidRPr="00A85495">
        <w:t xml:space="preserve">aggressive pumping or over use of recapture wells can </w:t>
      </w:r>
      <w:r w:rsidR="00E626BB" w:rsidRPr="00A85495">
        <w:t xml:space="preserve">result in negative accretions to the Platte River </w:t>
      </w:r>
      <w:r w:rsidR="00C942C3" w:rsidRPr="00A85495">
        <w:t xml:space="preserve">that </w:t>
      </w:r>
      <w:r w:rsidR="00C77ADC" w:rsidRPr="00A85495">
        <w:t>actually increase</w:t>
      </w:r>
      <w:r w:rsidR="000F54D4" w:rsidRPr="00A85495">
        <w:t xml:space="preserve"> </w:t>
      </w:r>
      <w:r w:rsidR="00E626BB" w:rsidRPr="00A85495">
        <w:t>target flow deficits. Aquifer accounting and management should include both short-term and long-term impacts to the river, ensuring pumping today will not</w:t>
      </w:r>
      <w:r w:rsidR="00D85671" w:rsidRPr="00A85495">
        <w:t xml:space="preserve"> detrimentally</w:t>
      </w:r>
      <w:r w:rsidR="00E626BB" w:rsidRPr="00A85495">
        <w:t xml:space="preserve"> impact the river long-term.</w:t>
      </w:r>
    </w:p>
    <w:p w14:paraId="764901FF" w14:textId="18165C76" w:rsidR="001D7F01" w:rsidRPr="00A85495" w:rsidRDefault="001D7F01" w:rsidP="00A85495">
      <w:pPr>
        <w:pStyle w:val="BodyText"/>
        <w:numPr>
          <w:ilvl w:val="0"/>
          <w:numId w:val="21"/>
        </w:numPr>
      </w:pPr>
      <w:r w:rsidRPr="00A85495">
        <w:t xml:space="preserve">Aquifer Timing - The timing of aquifer accretions and depletions in this analysis utilize multiple sources for </w:t>
      </w:r>
      <w:r w:rsidR="00FC7CC1" w:rsidRPr="00A85495">
        <w:t>Unit Response Functions (</w:t>
      </w:r>
      <w:r w:rsidRPr="00A85495">
        <w:t>URFs</w:t>
      </w:r>
      <w:r w:rsidR="00FC7CC1" w:rsidRPr="00A85495">
        <w:t>)</w:t>
      </w:r>
      <w:r w:rsidRPr="00A85495">
        <w:t>. Program URFs associated with Phelps County Canal, Elwood Reservoir, and the Cook Well are site specific project URFs generated from the Program</w:t>
      </w:r>
      <w:r w:rsidR="00965B02" w:rsidRPr="00A85495">
        <w:t>’</w:t>
      </w:r>
      <w:r w:rsidRPr="00A85495">
        <w:t>s groundwater model</w:t>
      </w:r>
      <w:r w:rsidR="00B10963" w:rsidRPr="00A85495">
        <w:t>(s)</w:t>
      </w:r>
      <w:r w:rsidR="006040DB" w:rsidRPr="00A85495">
        <w:t xml:space="preserve"> or Integrated Decision Support </w:t>
      </w:r>
      <w:r w:rsidRPr="00A85495">
        <w:t>Alluvial Water Accounting System (</w:t>
      </w:r>
      <w:r w:rsidR="006040DB" w:rsidRPr="00A85495">
        <w:t xml:space="preserve">IDS </w:t>
      </w:r>
      <w:r w:rsidRPr="00A85495">
        <w:t xml:space="preserve">AWAS). URFs utilized for recapture wells are based on SDFs from COHYST. This difference is important to the timing of the aquifer accretions and pumping impacts to the stream.  </w:t>
      </w:r>
      <w:r w:rsidR="00956B8A" w:rsidRPr="00A85495">
        <w:t xml:space="preserve">It is recommended that the </w:t>
      </w:r>
      <w:proofErr w:type="spellStart"/>
      <w:r w:rsidR="00956B8A" w:rsidRPr="00A85495">
        <w:t>GoldSIM</w:t>
      </w:r>
      <w:proofErr w:type="spellEnd"/>
      <w:r w:rsidR="00956B8A" w:rsidRPr="00A85495">
        <w:t xml:space="preserve"> model be refined to </w:t>
      </w:r>
      <w:r w:rsidR="00B10963" w:rsidRPr="00A85495">
        <w:t>use a consistent set of URF’s based upon a single representative</w:t>
      </w:r>
      <w:r w:rsidR="00956B8A" w:rsidRPr="00A85495">
        <w:t xml:space="preserve"> groundwater model.</w:t>
      </w:r>
      <w:r w:rsidR="00B10963" w:rsidRPr="00A85495">
        <w:t xml:space="preserve"> </w:t>
      </w:r>
    </w:p>
    <w:p w14:paraId="69BA5E5D" w14:textId="36CAAE73" w:rsidR="00B10963" w:rsidRPr="00A85495" w:rsidRDefault="00F0799A" w:rsidP="00A85495">
      <w:pPr>
        <w:pStyle w:val="BodyText"/>
        <w:numPr>
          <w:ilvl w:val="0"/>
          <w:numId w:val="21"/>
        </w:numPr>
      </w:pPr>
      <w:r w:rsidRPr="00A85495">
        <w:lastRenderedPageBreak/>
        <w:t xml:space="preserve">Scoring - Historically, all Program projects have been individually scored. This </w:t>
      </w:r>
      <w:r w:rsidR="00956B8A" w:rsidRPr="00A85495">
        <w:t xml:space="preserve">exercise highlights the benefits of </w:t>
      </w:r>
      <w:r w:rsidR="00B55A27" w:rsidRPr="00A85495">
        <w:t xml:space="preserve">collectively </w:t>
      </w:r>
      <w:r w:rsidR="00956B8A" w:rsidRPr="00A85495">
        <w:t xml:space="preserve">scoring </w:t>
      </w:r>
      <w:r w:rsidR="00B55A27" w:rsidRPr="00A85495">
        <w:t xml:space="preserve">inter-dependent Water Action Plan projects to </w:t>
      </w:r>
      <w:r w:rsidR="00003DDB" w:rsidRPr="00A85495">
        <w:t>better understand</w:t>
      </w:r>
      <w:r w:rsidR="00B55A27" w:rsidRPr="00A85495">
        <w:t xml:space="preserve"> </w:t>
      </w:r>
      <w:r w:rsidR="00956B8A" w:rsidRPr="00A85495">
        <w:t>the</w:t>
      </w:r>
      <w:r w:rsidR="00003DDB" w:rsidRPr="00A85495">
        <w:t xml:space="preserve"> </w:t>
      </w:r>
      <w:r w:rsidR="006E1901" w:rsidRPr="00A85495">
        <w:t>aggregate</w:t>
      </w:r>
      <w:r w:rsidR="00956B8A" w:rsidRPr="00A85495">
        <w:t xml:space="preserve"> net benefit to the river. </w:t>
      </w:r>
    </w:p>
    <w:p w14:paraId="609E2882" w14:textId="24004ADC" w:rsidR="003F4626" w:rsidRPr="00C32677" w:rsidRDefault="0030470A" w:rsidP="00A85495">
      <w:pPr>
        <w:pStyle w:val="BodyText"/>
        <w:numPr>
          <w:ilvl w:val="0"/>
          <w:numId w:val="21"/>
        </w:numPr>
      </w:pPr>
      <w:r w:rsidRPr="00A85495">
        <w:t>Cost</w:t>
      </w:r>
      <w:r w:rsidR="003F0393" w:rsidRPr="00A85495">
        <w:t xml:space="preserve"> – Costs included in </w:t>
      </w:r>
      <w:r w:rsidR="00E33EA9" w:rsidRPr="00A85495">
        <w:t>the Study</w:t>
      </w:r>
      <w:r w:rsidR="003F0393" w:rsidRPr="00A85495">
        <w:t xml:space="preserve"> </w:t>
      </w:r>
      <w:r w:rsidR="00E33EA9" w:rsidRPr="00A85495">
        <w:t xml:space="preserve">were established at a reconnaissance </w:t>
      </w:r>
      <w:r w:rsidR="003F0393" w:rsidRPr="00A85495">
        <w:t>level</w:t>
      </w:r>
      <w:r w:rsidR="001D7F01" w:rsidRPr="00A85495">
        <w:t xml:space="preserve"> resulting in</w:t>
      </w:r>
      <w:r w:rsidR="003F0393" w:rsidRPr="00A85495">
        <w:t xml:space="preserve"> conservative estimates </w:t>
      </w:r>
      <w:r w:rsidR="00E33EA9" w:rsidRPr="00A85495">
        <w:t>to support the Model and to provide resources for decision makers. These cost</w:t>
      </w:r>
      <w:r w:rsidR="00965B02" w:rsidRPr="00A85495">
        <w:t>s</w:t>
      </w:r>
      <w:r w:rsidR="00E33EA9" w:rsidRPr="00A85495">
        <w:t xml:space="preserve"> are intended to serve as a foundation for future </w:t>
      </w:r>
      <w:r w:rsidR="003F0393" w:rsidRPr="00A85495">
        <w:t>planning efforts for comparative purposes</w:t>
      </w:r>
      <w:r w:rsidR="00956B8A" w:rsidRPr="00A85495">
        <w:t xml:space="preserve"> </w:t>
      </w:r>
      <w:r w:rsidR="00965B02" w:rsidRPr="00A85495">
        <w:t xml:space="preserve">and </w:t>
      </w:r>
      <w:r w:rsidR="00956B8A" w:rsidRPr="00A85495">
        <w:t>include a 30% contingency</w:t>
      </w:r>
      <w:r w:rsidR="003F0393" w:rsidRPr="00A85495">
        <w:t>.</w:t>
      </w:r>
      <w:r w:rsidR="00B10963" w:rsidRPr="00A85495">
        <w:t xml:space="preserve"> A detailed cost analysis should be refined in subsequent Phases of this project supporting actual costs of the selected </w:t>
      </w:r>
      <w:r w:rsidR="00407FF5" w:rsidRPr="00A85495">
        <w:t>alternatives</w:t>
      </w:r>
      <w:r w:rsidR="00B10963" w:rsidRPr="00A85495">
        <w:t>.</w:t>
      </w:r>
      <w:r w:rsidR="003F0393" w:rsidRPr="00A85495">
        <w:t xml:space="preserve">  </w:t>
      </w:r>
      <w:r w:rsidR="003F4626" w:rsidRPr="00A85495">
        <w:br w:type="page"/>
      </w:r>
    </w:p>
    <w:p w14:paraId="00F09CBF" w14:textId="2FC3E730" w:rsidR="003F4626" w:rsidRPr="00C32677" w:rsidRDefault="003F4626" w:rsidP="003F4626">
      <w:pPr>
        <w:pStyle w:val="BodyText"/>
        <w:jc w:val="center"/>
        <w:rPr>
          <w:b/>
          <w:bCs/>
          <w:szCs w:val="22"/>
        </w:rPr>
      </w:pPr>
      <w:r w:rsidRPr="00C32677">
        <w:rPr>
          <w:b/>
          <w:bCs/>
          <w:szCs w:val="22"/>
        </w:rPr>
        <w:lastRenderedPageBreak/>
        <w:t xml:space="preserve">ATTACHMENT </w:t>
      </w:r>
      <w:proofErr w:type="gramStart"/>
      <w:r w:rsidRPr="00C32677">
        <w:rPr>
          <w:b/>
          <w:bCs/>
          <w:szCs w:val="22"/>
        </w:rPr>
        <w:t>A</w:t>
      </w:r>
      <w:proofErr w:type="gramEnd"/>
      <w:r w:rsidRPr="00C32677">
        <w:rPr>
          <w:b/>
          <w:bCs/>
          <w:szCs w:val="22"/>
        </w:rPr>
        <w:t xml:space="preserve"> – FIGURES</w:t>
      </w:r>
    </w:p>
    <w:p w14:paraId="66DC3A1E" w14:textId="77777777" w:rsidR="00C22DA7" w:rsidRPr="00C32677" w:rsidRDefault="00C22DA7" w:rsidP="00C22DA7">
      <w:pPr>
        <w:pStyle w:val="IFIbody"/>
        <w:rPr>
          <w:rFonts w:ascii="Arial" w:hAnsi="Arial" w:cs="Arial"/>
          <w:szCs w:val="22"/>
        </w:rPr>
      </w:pPr>
    </w:p>
    <w:p w14:paraId="4B0A197D" w14:textId="39F4EC19" w:rsidR="00673398" w:rsidRPr="00C32677" w:rsidRDefault="00673398" w:rsidP="00673398">
      <w:pPr>
        <w:pStyle w:val="NoSpacing"/>
        <w:jc w:val="both"/>
        <w:rPr>
          <w:rFonts w:ascii="Arial" w:hAnsi="Arial" w:cs="Arial"/>
        </w:rPr>
      </w:pPr>
    </w:p>
    <w:sectPr w:rsidR="00673398" w:rsidRPr="00C3267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D652D" w14:textId="77777777" w:rsidR="003F0307" w:rsidRDefault="003F0307" w:rsidP="00E66A5F">
      <w:pPr>
        <w:spacing w:after="0" w:line="240" w:lineRule="auto"/>
      </w:pPr>
      <w:r>
        <w:separator/>
      </w:r>
    </w:p>
  </w:endnote>
  <w:endnote w:type="continuationSeparator" w:id="0">
    <w:p w14:paraId="0D4B4BF0" w14:textId="77777777" w:rsidR="003F0307" w:rsidRDefault="003F0307" w:rsidP="00E66A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6260482"/>
      <w:docPartObj>
        <w:docPartGallery w:val="Page Numbers (Bottom of Page)"/>
        <w:docPartUnique/>
      </w:docPartObj>
    </w:sdtPr>
    <w:sdtEndPr>
      <w:rPr>
        <w:color w:val="7F7F7F" w:themeColor="background1" w:themeShade="7F"/>
        <w:spacing w:val="60"/>
      </w:rPr>
    </w:sdtEndPr>
    <w:sdtContent>
      <w:p w14:paraId="6EC9F978" w14:textId="6D09056E" w:rsidR="00C22A26" w:rsidRDefault="00C22A26">
        <w:pPr>
          <w:pStyle w:val="Footer"/>
          <w:pBdr>
            <w:top w:val="single" w:sz="4" w:space="1" w:color="D9D9D9" w:themeColor="background1" w:themeShade="D9"/>
          </w:pBdr>
          <w:jc w:val="right"/>
        </w:pPr>
        <w:r>
          <w:fldChar w:fldCharType="begin"/>
        </w:r>
        <w:r>
          <w:instrText xml:space="preserve"> PAGE   \* MERGEFORMAT </w:instrText>
        </w:r>
        <w:r>
          <w:fldChar w:fldCharType="separate"/>
        </w:r>
        <w:r w:rsidR="00986F63">
          <w:rPr>
            <w:noProof/>
          </w:rPr>
          <w:t>10</w:t>
        </w:r>
        <w:r>
          <w:rPr>
            <w:noProof/>
          </w:rPr>
          <w:fldChar w:fldCharType="end"/>
        </w:r>
        <w:r>
          <w:t xml:space="preserve"> | </w:t>
        </w:r>
        <w:r>
          <w:rPr>
            <w:color w:val="7F7F7F" w:themeColor="background1" w:themeShade="7F"/>
            <w:spacing w:val="60"/>
          </w:rPr>
          <w:t>Page</w:t>
        </w:r>
      </w:p>
    </w:sdtContent>
  </w:sdt>
  <w:p w14:paraId="3936ECA3" w14:textId="77777777" w:rsidR="00C22A26" w:rsidRDefault="00C22A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D602D" w14:textId="77777777" w:rsidR="003F0307" w:rsidRDefault="003F0307" w:rsidP="00E66A5F">
      <w:pPr>
        <w:spacing w:after="0" w:line="240" w:lineRule="auto"/>
      </w:pPr>
      <w:r>
        <w:separator/>
      </w:r>
    </w:p>
  </w:footnote>
  <w:footnote w:type="continuationSeparator" w:id="0">
    <w:p w14:paraId="1835CE0D" w14:textId="77777777" w:rsidR="003F0307" w:rsidRDefault="003F0307" w:rsidP="00E66A5F">
      <w:pPr>
        <w:spacing w:after="0" w:line="240" w:lineRule="auto"/>
      </w:pPr>
      <w:r>
        <w:continuationSeparator/>
      </w:r>
    </w:p>
  </w:footnote>
  <w:footnote w:id="1">
    <w:p w14:paraId="59A02169" w14:textId="62F1418F" w:rsidR="00C22A26" w:rsidRDefault="00C22A26" w:rsidP="00D461C6">
      <w:pPr>
        <w:pStyle w:val="FootnoteText"/>
      </w:pPr>
      <w:r>
        <w:rPr>
          <w:rStyle w:val="FootnoteReference"/>
        </w:rPr>
        <w:footnoteRef/>
      </w:r>
      <w:r>
        <w:t xml:space="preserve"> OPPC does not include the cost to replace or enlarge the culvert under U.S. Route 283 or land acquisition.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35435"/>
    <w:multiLevelType w:val="hybridMultilevel"/>
    <w:tmpl w:val="76EEEDC4"/>
    <w:lvl w:ilvl="0" w:tplc="C5F84E5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F1391C"/>
    <w:multiLevelType w:val="hybridMultilevel"/>
    <w:tmpl w:val="691A67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ED6BAA"/>
    <w:multiLevelType w:val="hybridMultilevel"/>
    <w:tmpl w:val="206882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BB2EB2"/>
    <w:multiLevelType w:val="hybridMultilevel"/>
    <w:tmpl w:val="43E4EF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1448EB"/>
    <w:multiLevelType w:val="hybridMultilevel"/>
    <w:tmpl w:val="691A67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A72FF"/>
    <w:multiLevelType w:val="multilevel"/>
    <w:tmpl w:val="577C8142"/>
    <w:lvl w:ilvl="0">
      <w:start w:val="1"/>
      <w:numFmt w:val="decimal"/>
      <w:lvlText w:val="Section %1:"/>
      <w:lvlJc w:val="left"/>
      <w:pPr>
        <w:ind w:left="432" w:hanging="432"/>
      </w:pPr>
      <w:rPr>
        <w:rFonts w:ascii="Arial" w:hAnsi="Arial" w:cs="Arial" w:hint="default"/>
        <w:b/>
        <w:i w:val="0"/>
        <w:sz w:val="24"/>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Restart w:val="0"/>
      <w:lvlText w:val="%1.%2.%3.%4.%5.%6.%7.%8.%9"/>
      <w:lvlJc w:val="left"/>
      <w:pPr>
        <w:ind w:left="1584" w:hanging="1584"/>
      </w:pPr>
      <w:rPr>
        <w:rFonts w:ascii="Calibri" w:hAnsi="Calibri" w:hint="default"/>
        <w:b/>
        <w:i w:val="0"/>
        <w:color w:val="0F4761" w:themeColor="accent1" w:themeShade="BF"/>
        <w:sz w:val="24"/>
      </w:rPr>
    </w:lvl>
  </w:abstractNum>
  <w:abstractNum w:abstractNumId="6" w15:restartNumberingAfterBreak="0">
    <w:nsid w:val="195E542A"/>
    <w:multiLevelType w:val="hybridMultilevel"/>
    <w:tmpl w:val="EB84D5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717224"/>
    <w:multiLevelType w:val="hybridMultilevel"/>
    <w:tmpl w:val="4A621A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0C47CA"/>
    <w:multiLevelType w:val="multilevel"/>
    <w:tmpl w:val="BEA43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5A340D"/>
    <w:multiLevelType w:val="hybridMultilevel"/>
    <w:tmpl w:val="1A741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864D86"/>
    <w:multiLevelType w:val="hybridMultilevel"/>
    <w:tmpl w:val="FFD2DA3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1C27DF"/>
    <w:multiLevelType w:val="hybridMultilevel"/>
    <w:tmpl w:val="C53E7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B026AD"/>
    <w:multiLevelType w:val="hybridMultilevel"/>
    <w:tmpl w:val="D3BA1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1E3521"/>
    <w:multiLevelType w:val="hybridMultilevel"/>
    <w:tmpl w:val="C9485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FB6FD7"/>
    <w:multiLevelType w:val="hybridMultilevel"/>
    <w:tmpl w:val="902A3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232CD9"/>
    <w:multiLevelType w:val="hybridMultilevel"/>
    <w:tmpl w:val="5420C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A8727B"/>
    <w:multiLevelType w:val="hybridMultilevel"/>
    <w:tmpl w:val="2ED4C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243F80"/>
    <w:multiLevelType w:val="hybridMultilevel"/>
    <w:tmpl w:val="691A67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8138A2"/>
    <w:multiLevelType w:val="hybridMultilevel"/>
    <w:tmpl w:val="C5EED9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697450D1"/>
    <w:multiLevelType w:val="hybridMultilevel"/>
    <w:tmpl w:val="691A671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E742836"/>
    <w:multiLevelType w:val="hybridMultilevel"/>
    <w:tmpl w:val="691A67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7"/>
  </w:num>
  <w:num w:numId="3">
    <w:abstractNumId w:val="18"/>
  </w:num>
  <w:num w:numId="4">
    <w:abstractNumId w:val="16"/>
  </w:num>
  <w:num w:numId="5">
    <w:abstractNumId w:val="11"/>
  </w:num>
  <w:num w:numId="6">
    <w:abstractNumId w:val="20"/>
  </w:num>
  <w:num w:numId="7">
    <w:abstractNumId w:val="7"/>
  </w:num>
  <w:num w:numId="8">
    <w:abstractNumId w:val="12"/>
  </w:num>
  <w:num w:numId="9">
    <w:abstractNumId w:val="6"/>
  </w:num>
  <w:num w:numId="10">
    <w:abstractNumId w:val="2"/>
  </w:num>
  <w:num w:numId="11">
    <w:abstractNumId w:val="1"/>
  </w:num>
  <w:num w:numId="12">
    <w:abstractNumId w:val="9"/>
  </w:num>
  <w:num w:numId="13">
    <w:abstractNumId w:val="3"/>
  </w:num>
  <w:num w:numId="14">
    <w:abstractNumId w:val="10"/>
  </w:num>
  <w:num w:numId="15">
    <w:abstractNumId w:val="4"/>
  </w:num>
  <w:num w:numId="16">
    <w:abstractNumId w:val="0"/>
  </w:num>
  <w:num w:numId="17">
    <w:abstractNumId w:val="13"/>
  </w:num>
  <w:num w:numId="18">
    <w:abstractNumId w:val="14"/>
  </w:num>
  <w:num w:numId="19">
    <w:abstractNumId w:val="8"/>
  </w:num>
  <w:num w:numId="20">
    <w:abstractNumId w:val="1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0DFE"/>
    <w:rsid w:val="000011B1"/>
    <w:rsid w:val="00003DDB"/>
    <w:rsid w:val="00007D16"/>
    <w:rsid w:val="000253FA"/>
    <w:rsid w:val="00027560"/>
    <w:rsid w:val="0003179F"/>
    <w:rsid w:val="00033CD8"/>
    <w:rsid w:val="00053663"/>
    <w:rsid w:val="00056EB9"/>
    <w:rsid w:val="00057EA0"/>
    <w:rsid w:val="00061C61"/>
    <w:rsid w:val="000A48BF"/>
    <w:rsid w:val="000B112E"/>
    <w:rsid w:val="000B21C0"/>
    <w:rsid w:val="000D23CA"/>
    <w:rsid w:val="000F54D4"/>
    <w:rsid w:val="000F6C16"/>
    <w:rsid w:val="00101A58"/>
    <w:rsid w:val="00103DEF"/>
    <w:rsid w:val="00105042"/>
    <w:rsid w:val="00124D8C"/>
    <w:rsid w:val="00130AAB"/>
    <w:rsid w:val="001700B8"/>
    <w:rsid w:val="001774E9"/>
    <w:rsid w:val="00183073"/>
    <w:rsid w:val="001849F2"/>
    <w:rsid w:val="001A4F58"/>
    <w:rsid w:val="001C3DC8"/>
    <w:rsid w:val="001D02E3"/>
    <w:rsid w:val="001D3423"/>
    <w:rsid w:val="001D46E6"/>
    <w:rsid w:val="001D7F01"/>
    <w:rsid w:val="001E5AF9"/>
    <w:rsid w:val="001E7C7A"/>
    <w:rsid w:val="001E7D37"/>
    <w:rsid w:val="001F4E2F"/>
    <w:rsid w:val="00203982"/>
    <w:rsid w:val="0021073C"/>
    <w:rsid w:val="00212BE1"/>
    <w:rsid w:val="00224C61"/>
    <w:rsid w:val="00234929"/>
    <w:rsid w:val="002422FD"/>
    <w:rsid w:val="002443A9"/>
    <w:rsid w:val="0024456C"/>
    <w:rsid w:val="002469F9"/>
    <w:rsid w:val="002538FE"/>
    <w:rsid w:val="00260020"/>
    <w:rsid w:val="00281E36"/>
    <w:rsid w:val="002863B8"/>
    <w:rsid w:val="002B34A5"/>
    <w:rsid w:val="002B3EC0"/>
    <w:rsid w:val="002B5D29"/>
    <w:rsid w:val="002C0BEB"/>
    <w:rsid w:val="002D1F6F"/>
    <w:rsid w:val="002E5A2B"/>
    <w:rsid w:val="002F4A74"/>
    <w:rsid w:val="003026E9"/>
    <w:rsid w:val="00303FFF"/>
    <w:rsid w:val="0030470A"/>
    <w:rsid w:val="00310B38"/>
    <w:rsid w:val="0031268E"/>
    <w:rsid w:val="00314B56"/>
    <w:rsid w:val="00316029"/>
    <w:rsid w:val="00321923"/>
    <w:rsid w:val="00325221"/>
    <w:rsid w:val="00326A9B"/>
    <w:rsid w:val="00331A09"/>
    <w:rsid w:val="003539A4"/>
    <w:rsid w:val="00355675"/>
    <w:rsid w:val="0036202B"/>
    <w:rsid w:val="00373FB6"/>
    <w:rsid w:val="00375B72"/>
    <w:rsid w:val="003801CD"/>
    <w:rsid w:val="003855F1"/>
    <w:rsid w:val="003913AE"/>
    <w:rsid w:val="003B46B6"/>
    <w:rsid w:val="003C0F01"/>
    <w:rsid w:val="003D59DF"/>
    <w:rsid w:val="003F0307"/>
    <w:rsid w:val="003F0393"/>
    <w:rsid w:val="003F4626"/>
    <w:rsid w:val="0040005F"/>
    <w:rsid w:val="00407FF5"/>
    <w:rsid w:val="00415105"/>
    <w:rsid w:val="00416F56"/>
    <w:rsid w:val="00422D6D"/>
    <w:rsid w:val="004306C3"/>
    <w:rsid w:val="00455F63"/>
    <w:rsid w:val="00460C37"/>
    <w:rsid w:val="00462D9A"/>
    <w:rsid w:val="00467D4E"/>
    <w:rsid w:val="00470F2E"/>
    <w:rsid w:val="00472D15"/>
    <w:rsid w:val="00476381"/>
    <w:rsid w:val="00487954"/>
    <w:rsid w:val="0049254B"/>
    <w:rsid w:val="00493828"/>
    <w:rsid w:val="004B1D19"/>
    <w:rsid w:val="004B51D8"/>
    <w:rsid w:val="004C68B1"/>
    <w:rsid w:val="004D2DBB"/>
    <w:rsid w:val="004D6704"/>
    <w:rsid w:val="004F6E20"/>
    <w:rsid w:val="005056D2"/>
    <w:rsid w:val="00517A2E"/>
    <w:rsid w:val="005207AB"/>
    <w:rsid w:val="005241DA"/>
    <w:rsid w:val="00525CAC"/>
    <w:rsid w:val="00526DCC"/>
    <w:rsid w:val="00527621"/>
    <w:rsid w:val="00531673"/>
    <w:rsid w:val="00541D2F"/>
    <w:rsid w:val="00543A13"/>
    <w:rsid w:val="00554141"/>
    <w:rsid w:val="00560C19"/>
    <w:rsid w:val="0056760F"/>
    <w:rsid w:val="005765D2"/>
    <w:rsid w:val="00584C14"/>
    <w:rsid w:val="005952F0"/>
    <w:rsid w:val="005A7529"/>
    <w:rsid w:val="005B18DC"/>
    <w:rsid w:val="005B253D"/>
    <w:rsid w:val="005C0002"/>
    <w:rsid w:val="005C070D"/>
    <w:rsid w:val="005D24D4"/>
    <w:rsid w:val="005F1DE1"/>
    <w:rsid w:val="00600DFE"/>
    <w:rsid w:val="006040DB"/>
    <w:rsid w:val="00604505"/>
    <w:rsid w:val="006225A7"/>
    <w:rsid w:val="00622B8E"/>
    <w:rsid w:val="00650AE3"/>
    <w:rsid w:val="0065444E"/>
    <w:rsid w:val="00673398"/>
    <w:rsid w:val="0068363C"/>
    <w:rsid w:val="00685C4F"/>
    <w:rsid w:val="00687829"/>
    <w:rsid w:val="00690D05"/>
    <w:rsid w:val="006952DC"/>
    <w:rsid w:val="006A59A4"/>
    <w:rsid w:val="006B22A3"/>
    <w:rsid w:val="006C2066"/>
    <w:rsid w:val="006C4CEC"/>
    <w:rsid w:val="006D1DF8"/>
    <w:rsid w:val="006D49A0"/>
    <w:rsid w:val="006E1901"/>
    <w:rsid w:val="006F32B7"/>
    <w:rsid w:val="00740B61"/>
    <w:rsid w:val="00751EB2"/>
    <w:rsid w:val="00752F7D"/>
    <w:rsid w:val="00777938"/>
    <w:rsid w:val="007907D6"/>
    <w:rsid w:val="00790E40"/>
    <w:rsid w:val="007913EB"/>
    <w:rsid w:val="00793DCA"/>
    <w:rsid w:val="007A20D7"/>
    <w:rsid w:val="007B1CBA"/>
    <w:rsid w:val="007C5049"/>
    <w:rsid w:val="007D2C61"/>
    <w:rsid w:val="007D4C9E"/>
    <w:rsid w:val="007F2964"/>
    <w:rsid w:val="00802F36"/>
    <w:rsid w:val="00804E77"/>
    <w:rsid w:val="00812AAF"/>
    <w:rsid w:val="00824139"/>
    <w:rsid w:val="00826B80"/>
    <w:rsid w:val="00827F5D"/>
    <w:rsid w:val="008521EE"/>
    <w:rsid w:val="00871AFB"/>
    <w:rsid w:val="00883A92"/>
    <w:rsid w:val="0089235F"/>
    <w:rsid w:val="008925B4"/>
    <w:rsid w:val="008A76D8"/>
    <w:rsid w:val="008D39DB"/>
    <w:rsid w:val="008D785F"/>
    <w:rsid w:val="008E30EB"/>
    <w:rsid w:val="008F004B"/>
    <w:rsid w:val="008F1D40"/>
    <w:rsid w:val="0090058C"/>
    <w:rsid w:val="00900818"/>
    <w:rsid w:val="00901074"/>
    <w:rsid w:val="009010C4"/>
    <w:rsid w:val="00901F91"/>
    <w:rsid w:val="00906C4E"/>
    <w:rsid w:val="00910092"/>
    <w:rsid w:val="00911CFB"/>
    <w:rsid w:val="00911EEF"/>
    <w:rsid w:val="009212C1"/>
    <w:rsid w:val="00927B71"/>
    <w:rsid w:val="00932231"/>
    <w:rsid w:val="009413A4"/>
    <w:rsid w:val="009465D9"/>
    <w:rsid w:val="00956B8A"/>
    <w:rsid w:val="00965B02"/>
    <w:rsid w:val="00976202"/>
    <w:rsid w:val="009812FA"/>
    <w:rsid w:val="00981B4E"/>
    <w:rsid w:val="00986F63"/>
    <w:rsid w:val="009A3F5E"/>
    <w:rsid w:val="009A62E0"/>
    <w:rsid w:val="009B5676"/>
    <w:rsid w:val="009C21D2"/>
    <w:rsid w:val="009C4031"/>
    <w:rsid w:val="009F7634"/>
    <w:rsid w:val="00A0096B"/>
    <w:rsid w:val="00A031C3"/>
    <w:rsid w:val="00A044D1"/>
    <w:rsid w:val="00A1043F"/>
    <w:rsid w:val="00A11B12"/>
    <w:rsid w:val="00A30E4B"/>
    <w:rsid w:val="00A40805"/>
    <w:rsid w:val="00A46DD0"/>
    <w:rsid w:val="00A50476"/>
    <w:rsid w:val="00A5223C"/>
    <w:rsid w:val="00A57E47"/>
    <w:rsid w:val="00A73744"/>
    <w:rsid w:val="00A74174"/>
    <w:rsid w:val="00A850F3"/>
    <w:rsid w:val="00A85495"/>
    <w:rsid w:val="00A900BE"/>
    <w:rsid w:val="00A91DC2"/>
    <w:rsid w:val="00A920CC"/>
    <w:rsid w:val="00A9547A"/>
    <w:rsid w:val="00A97F11"/>
    <w:rsid w:val="00AA3F71"/>
    <w:rsid w:val="00AB1828"/>
    <w:rsid w:val="00AB57B4"/>
    <w:rsid w:val="00AC1D21"/>
    <w:rsid w:val="00AD5FE7"/>
    <w:rsid w:val="00AD741F"/>
    <w:rsid w:val="00AE6B07"/>
    <w:rsid w:val="00AF02D3"/>
    <w:rsid w:val="00AF2C70"/>
    <w:rsid w:val="00B03C9A"/>
    <w:rsid w:val="00B10963"/>
    <w:rsid w:val="00B21D99"/>
    <w:rsid w:val="00B232E5"/>
    <w:rsid w:val="00B325D3"/>
    <w:rsid w:val="00B34B09"/>
    <w:rsid w:val="00B46E7A"/>
    <w:rsid w:val="00B51B75"/>
    <w:rsid w:val="00B523C4"/>
    <w:rsid w:val="00B524E9"/>
    <w:rsid w:val="00B55A27"/>
    <w:rsid w:val="00B77EF5"/>
    <w:rsid w:val="00B81396"/>
    <w:rsid w:val="00BA5A19"/>
    <w:rsid w:val="00BC09E4"/>
    <w:rsid w:val="00BC7AE4"/>
    <w:rsid w:val="00BF5FFA"/>
    <w:rsid w:val="00C103D1"/>
    <w:rsid w:val="00C13178"/>
    <w:rsid w:val="00C20D18"/>
    <w:rsid w:val="00C228AE"/>
    <w:rsid w:val="00C22A26"/>
    <w:rsid w:val="00C22DA7"/>
    <w:rsid w:val="00C3025D"/>
    <w:rsid w:val="00C317E3"/>
    <w:rsid w:val="00C32677"/>
    <w:rsid w:val="00C51C75"/>
    <w:rsid w:val="00C77ADC"/>
    <w:rsid w:val="00C82429"/>
    <w:rsid w:val="00C942C3"/>
    <w:rsid w:val="00CA398A"/>
    <w:rsid w:val="00CA5E27"/>
    <w:rsid w:val="00CD6800"/>
    <w:rsid w:val="00CD7DA8"/>
    <w:rsid w:val="00CE1EAA"/>
    <w:rsid w:val="00CE4DBC"/>
    <w:rsid w:val="00CF4418"/>
    <w:rsid w:val="00D14ABD"/>
    <w:rsid w:val="00D1757C"/>
    <w:rsid w:val="00D17CEA"/>
    <w:rsid w:val="00D21537"/>
    <w:rsid w:val="00D30E92"/>
    <w:rsid w:val="00D30F71"/>
    <w:rsid w:val="00D34607"/>
    <w:rsid w:val="00D461C6"/>
    <w:rsid w:val="00D610CA"/>
    <w:rsid w:val="00D73146"/>
    <w:rsid w:val="00D85557"/>
    <w:rsid w:val="00D85671"/>
    <w:rsid w:val="00D863D0"/>
    <w:rsid w:val="00DA03A5"/>
    <w:rsid w:val="00DE3B4C"/>
    <w:rsid w:val="00DE4293"/>
    <w:rsid w:val="00DE5069"/>
    <w:rsid w:val="00DE598D"/>
    <w:rsid w:val="00DF2139"/>
    <w:rsid w:val="00E11913"/>
    <w:rsid w:val="00E16B0C"/>
    <w:rsid w:val="00E31FBC"/>
    <w:rsid w:val="00E33EA9"/>
    <w:rsid w:val="00E40B01"/>
    <w:rsid w:val="00E43B7F"/>
    <w:rsid w:val="00E626BB"/>
    <w:rsid w:val="00E63547"/>
    <w:rsid w:val="00E66A5F"/>
    <w:rsid w:val="00E82335"/>
    <w:rsid w:val="00E82CEF"/>
    <w:rsid w:val="00E84F29"/>
    <w:rsid w:val="00EE4987"/>
    <w:rsid w:val="00EE7341"/>
    <w:rsid w:val="00EF5401"/>
    <w:rsid w:val="00EF7A9A"/>
    <w:rsid w:val="00F0799A"/>
    <w:rsid w:val="00F244D9"/>
    <w:rsid w:val="00F3659E"/>
    <w:rsid w:val="00F4270D"/>
    <w:rsid w:val="00F547B1"/>
    <w:rsid w:val="00F56C5E"/>
    <w:rsid w:val="00F61F48"/>
    <w:rsid w:val="00F71A56"/>
    <w:rsid w:val="00F741DB"/>
    <w:rsid w:val="00F748C9"/>
    <w:rsid w:val="00F767C9"/>
    <w:rsid w:val="00F97506"/>
    <w:rsid w:val="00FA4D68"/>
    <w:rsid w:val="00FB39BA"/>
    <w:rsid w:val="00FB6F82"/>
    <w:rsid w:val="00FC3644"/>
    <w:rsid w:val="00FC7CC1"/>
    <w:rsid w:val="00FD15B4"/>
    <w:rsid w:val="00FE43CD"/>
    <w:rsid w:val="00FE5566"/>
    <w:rsid w:val="00FE6AD6"/>
    <w:rsid w:val="00FF709D"/>
    <w:rsid w:val="00FF7A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4099C"/>
  <w15:chartTrackingRefBased/>
  <w15:docId w15:val="{3079D28D-CF00-482C-8395-FDECEAAF9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autoRedefine/>
    <w:uiPriority w:val="9"/>
    <w:qFormat/>
    <w:rsid w:val="00053663"/>
    <w:pPr>
      <w:spacing w:before="480" w:after="240" w:line="276" w:lineRule="auto"/>
      <w:ind w:left="432" w:hanging="432"/>
      <w:jc w:val="center"/>
      <w:outlineLvl w:val="0"/>
    </w:pPr>
    <w:rPr>
      <w:rFonts w:ascii="Arial" w:eastAsiaTheme="minorEastAsia" w:hAnsi="Arial" w:cs="Arial"/>
      <w:b/>
      <w:caps/>
      <w:kern w:val="0"/>
      <w:sz w:val="24"/>
      <w:szCs w:val="24"/>
      <w14:ligatures w14:val="none"/>
    </w:rPr>
  </w:style>
  <w:style w:type="paragraph" w:styleId="Heading2">
    <w:name w:val="heading 2"/>
    <w:next w:val="Normal"/>
    <w:link w:val="Heading2Char"/>
    <w:autoRedefine/>
    <w:uiPriority w:val="9"/>
    <w:unhideWhenUsed/>
    <w:qFormat/>
    <w:rsid w:val="008D39DB"/>
    <w:pPr>
      <w:numPr>
        <w:ilvl w:val="1"/>
        <w:numId w:val="1"/>
      </w:numPr>
      <w:spacing w:before="240" w:after="0" w:line="276" w:lineRule="auto"/>
      <w:outlineLvl w:val="1"/>
    </w:pPr>
    <w:rPr>
      <w:rFonts w:ascii="Arial" w:eastAsiaTheme="minorEastAsia" w:hAnsi="Arial" w:cs="Arial"/>
      <w:caps/>
      <w:color w:val="E97132" w:themeColor="accent2"/>
      <w:kern w:val="0"/>
      <w:sz w:val="24"/>
      <w:szCs w:val="24"/>
      <w14:ligatures w14:val="none"/>
    </w:rPr>
  </w:style>
  <w:style w:type="paragraph" w:styleId="Heading3">
    <w:name w:val="heading 3"/>
    <w:basedOn w:val="Normal"/>
    <w:next w:val="Normal"/>
    <w:link w:val="Heading3Char"/>
    <w:uiPriority w:val="9"/>
    <w:unhideWhenUsed/>
    <w:qFormat/>
    <w:rsid w:val="00600D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00D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00D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00D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00D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00D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00D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3663"/>
    <w:rPr>
      <w:rFonts w:ascii="Arial" w:eastAsiaTheme="minorEastAsia" w:hAnsi="Arial" w:cs="Arial"/>
      <w:b/>
      <w:caps/>
      <w:kern w:val="0"/>
      <w:sz w:val="24"/>
      <w:szCs w:val="24"/>
      <w14:ligatures w14:val="none"/>
    </w:rPr>
  </w:style>
  <w:style w:type="character" w:customStyle="1" w:styleId="Heading2Char">
    <w:name w:val="Heading 2 Char"/>
    <w:basedOn w:val="DefaultParagraphFont"/>
    <w:link w:val="Heading2"/>
    <w:uiPriority w:val="9"/>
    <w:rsid w:val="008D39DB"/>
    <w:rPr>
      <w:rFonts w:ascii="Arial" w:eastAsiaTheme="minorEastAsia" w:hAnsi="Arial" w:cs="Arial"/>
      <w:caps/>
      <w:color w:val="E97132" w:themeColor="accent2"/>
      <w:kern w:val="0"/>
      <w:sz w:val="24"/>
      <w:szCs w:val="24"/>
      <w14:ligatures w14:val="none"/>
    </w:rPr>
  </w:style>
  <w:style w:type="character" w:customStyle="1" w:styleId="Heading3Char">
    <w:name w:val="Heading 3 Char"/>
    <w:basedOn w:val="DefaultParagraphFont"/>
    <w:link w:val="Heading3"/>
    <w:uiPriority w:val="9"/>
    <w:rsid w:val="00600D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00D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00D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00D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00D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00D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00DFE"/>
    <w:rPr>
      <w:rFonts w:eastAsiaTheme="majorEastAsia" w:cstheme="majorBidi"/>
      <w:color w:val="272727" w:themeColor="text1" w:themeTint="D8"/>
    </w:rPr>
  </w:style>
  <w:style w:type="paragraph" w:styleId="Title">
    <w:name w:val="Title"/>
    <w:basedOn w:val="Normal"/>
    <w:next w:val="Normal"/>
    <w:link w:val="TitleChar"/>
    <w:uiPriority w:val="10"/>
    <w:qFormat/>
    <w:rsid w:val="00600D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00D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00D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00D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00DFE"/>
    <w:pPr>
      <w:spacing w:before="160"/>
      <w:jc w:val="center"/>
    </w:pPr>
    <w:rPr>
      <w:i/>
      <w:iCs/>
      <w:color w:val="404040" w:themeColor="text1" w:themeTint="BF"/>
    </w:rPr>
  </w:style>
  <w:style w:type="character" w:customStyle="1" w:styleId="QuoteChar">
    <w:name w:val="Quote Char"/>
    <w:basedOn w:val="DefaultParagraphFont"/>
    <w:link w:val="Quote"/>
    <w:uiPriority w:val="29"/>
    <w:rsid w:val="00600DFE"/>
    <w:rPr>
      <w:i/>
      <w:iCs/>
      <w:color w:val="404040" w:themeColor="text1" w:themeTint="BF"/>
    </w:rPr>
  </w:style>
  <w:style w:type="paragraph" w:styleId="ListParagraph">
    <w:name w:val="List Paragraph"/>
    <w:basedOn w:val="Normal"/>
    <w:uiPriority w:val="34"/>
    <w:qFormat/>
    <w:rsid w:val="00600DFE"/>
    <w:pPr>
      <w:ind w:left="720"/>
      <w:contextualSpacing/>
    </w:pPr>
  </w:style>
  <w:style w:type="character" w:styleId="IntenseEmphasis">
    <w:name w:val="Intense Emphasis"/>
    <w:basedOn w:val="DefaultParagraphFont"/>
    <w:uiPriority w:val="21"/>
    <w:qFormat/>
    <w:rsid w:val="00600DFE"/>
    <w:rPr>
      <w:i/>
      <w:iCs/>
      <w:color w:val="0F4761" w:themeColor="accent1" w:themeShade="BF"/>
    </w:rPr>
  </w:style>
  <w:style w:type="paragraph" w:styleId="IntenseQuote">
    <w:name w:val="Intense Quote"/>
    <w:basedOn w:val="Normal"/>
    <w:next w:val="Normal"/>
    <w:link w:val="IntenseQuoteChar"/>
    <w:uiPriority w:val="30"/>
    <w:qFormat/>
    <w:rsid w:val="00600D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00DFE"/>
    <w:rPr>
      <w:i/>
      <w:iCs/>
      <w:color w:val="0F4761" w:themeColor="accent1" w:themeShade="BF"/>
    </w:rPr>
  </w:style>
  <w:style w:type="character" w:styleId="IntenseReference">
    <w:name w:val="Intense Reference"/>
    <w:basedOn w:val="DefaultParagraphFont"/>
    <w:uiPriority w:val="32"/>
    <w:qFormat/>
    <w:rsid w:val="00600DFE"/>
    <w:rPr>
      <w:b/>
      <w:bCs/>
      <w:smallCaps/>
      <w:color w:val="0F4761" w:themeColor="accent1" w:themeShade="BF"/>
      <w:spacing w:val="5"/>
    </w:rPr>
  </w:style>
  <w:style w:type="paragraph" w:styleId="NoSpacing">
    <w:name w:val="No Spacing"/>
    <w:uiPriority w:val="1"/>
    <w:qFormat/>
    <w:rsid w:val="00527621"/>
    <w:pPr>
      <w:spacing w:after="0" w:line="240" w:lineRule="auto"/>
    </w:pPr>
  </w:style>
  <w:style w:type="paragraph" w:customStyle="1" w:styleId="IFIbody">
    <w:name w:val="IFI body"/>
    <w:basedOn w:val="Normal"/>
    <w:qFormat/>
    <w:rsid w:val="004C68B1"/>
    <w:pPr>
      <w:spacing w:after="120" w:line="276" w:lineRule="auto"/>
    </w:pPr>
    <w:rPr>
      <w:rFonts w:asciiTheme="majorHAnsi" w:eastAsia="Calibri" w:hAnsiTheme="majorHAnsi" w:cs="Times New Roman"/>
      <w:kern w:val="0"/>
      <w:szCs w:val="20"/>
      <w14:ligatures w14:val="none"/>
    </w:rPr>
  </w:style>
  <w:style w:type="paragraph" w:styleId="Caption">
    <w:name w:val="caption"/>
    <w:aliases w:val="Figure Caption,Caption Char2 Char,Caption Char1 Char Char,Caption Char Char Char Char,Caption Char Char1 Char,Caption Char1 Char,Caption Char Char Char,Caption Char1 Char Char Char Char Char,Caption Char Char Char Char Char Char Char"/>
    <w:basedOn w:val="Normal"/>
    <w:next w:val="Normal"/>
    <w:link w:val="CaptionChar"/>
    <w:uiPriority w:val="35"/>
    <w:unhideWhenUsed/>
    <w:qFormat/>
    <w:rsid w:val="00E66A5F"/>
    <w:pPr>
      <w:spacing w:after="120" w:line="240" w:lineRule="auto"/>
    </w:pPr>
    <w:rPr>
      <w:rFonts w:ascii="Calibri" w:eastAsia="Calibri" w:hAnsi="Calibri" w:cs="Times New Roman"/>
      <w:b/>
      <w:bCs/>
      <w:i/>
      <w:kern w:val="0"/>
      <w:sz w:val="18"/>
      <w:szCs w:val="18"/>
      <w14:ligatures w14:val="none"/>
    </w:rPr>
  </w:style>
  <w:style w:type="character" w:customStyle="1" w:styleId="CaptionChar">
    <w:name w:val="Caption Char"/>
    <w:aliases w:val="Figure Caption Char,Caption Char2 Char Char,Caption Char1 Char Char Char,Caption Char Char Char Char Char,Caption Char Char1 Char Char,Caption Char1 Char Char1,Caption Char Char Char Char1,Caption Char1 Char Char Char Char Char Char"/>
    <w:link w:val="Caption"/>
    <w:uiPriority w:val="35"/>
    <w:locked/>
    <w:rsid w:val="00E66A5F"/>
    <w:rPr>
      <w:rFonts w:ascii="Calibri" w:eastAsia="Calibri" w:hAnsi="Calibri" w:cs="Times New Roman"/>
      <w:b/>
      <w:bCs/>
      <w:i/>
      <w:kern w:val="0"/>
      <w:sz w:val="18"/>
      <w:szCs w:val="18"/>
      <w14:ligatures w14:val="none"/>
    </w:rPr>
  </w:style>
  <w:style w:type="paragraph" w:styleId="Header">
    <w:name w:val="header"/>
    <w:basedOn w:val="Normal"/>
    <w:link w:val="HeaderChar"/>
    <w:uiPriority w:val="99"/>
    <w:unhideWhenUsed/>
    <w:rsid w:val="00E66A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6A5F"/>
  </w:style>
  <w:style w:type="paragraph" w:styleId="Footer">
    <w:name w:val="footer"/>
    <w:basedOn w:val="Normal"/>
    <w:link w:val="FooterChar"/>
    <w:uiPriority w:val="99"/>
    <w:unhideWhenUsed/>
    <w:rsid w:val="00E66A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6A5F"/>
  </w:style>
  <w:style w:type="paragraph" w:customStyle="1" w:styleId="BodyText">
    <w:name w:val="BodyText"/>
    <w:basedOn w:val="Normal"/>
    <w:qFormat/>
    <w:rsid w:val="00407FF5"/>
    <w:pPr>
      <w:spacing w:after="200" w:line="276" w:lineRule="auto"/>
      <w:jc w:val="both"/>
    </w:pPr>
    <w:rPr>
      <w:rFonts w:ascii="Arial" w:eastAsiaTheme="minorEastAsia" w:hAnsi="Arial" w:cs="Arial"/>
      <w:kern w:val="0"/>
      <w:szCs w:val="24"/>
      <w:lang w:bidi="en-US"/>
      <w14:ligatures w14:val="none"/>
    </w:rPr>
  </w:style>
  <w:style w:type="paragraph" w:styleId="FootnoteText">
    <w:name w:val="footnote text"/>
    <w:basedOn w:val="Normal"/>
    <w:link w:val="FootnoteTextChar"/>
    <w:rsid w:val="00D461C6"/>
    <w:pPr>
      <w:spacing w:after="0" w:line="240" w:lineRule="auto"/>
    </w:pPr>
    <w:rPr>
      <w:rFonts w:ascii="Arial" w:eastAsia="Times New Roman" w:hAnsi="Arial" w:cs="Times New Roman"/>
      <w:kern w:val="0"/>
      <w:sz w:val="20"/>
      <w:szCs w:val="20"/>
      <w14:ligatures w14:val="none"/>
    </w:rPr>
  </w:style>
  <w:style w:type="character" w:customStyle="1" w:styleId="FootnoteTextChar">
    <w:name w:val="Footnote Text Char"/>
    <w:basedOn w:val="DefaultParagraphFont"/>
    <w:link w:val="FootnoteText"/>
    <w:rsid w:val="00D461C6"/>
    <w:rPr>
      <w:rFonts w:ascii="Arial" w:eastAsia="Times New Roman" w:hAnsi="Arial" w:cs="Times New Roman"/>
      <w:kern w:val="0"/>
      <w:sz w:val="20"/>
      <w:szCs w:val="20"/>
      <w14:ligatures w14:val="none"/>
    </w:rPr>
  </w:style>
  <w:style w:type="character" w:styleId="FootnoteReference">
    <w:name w:val="footnote reference"/>
    <w:basedOn w:val="DefaultParagraphFont"/>
    <w:rsid w:val="00D461C6"/>
    <w:rPr>
      <w:vertAlign w:val="superscript"/>
    </w:rPr>
  </w:style>
  <w:style w:type="paragraph" w:styleId="NormalWeb">
    <w:name w:val="Normal (Web)"/>
    <w:basedOn w:val="Normal"/>
    <w:uiPriority w:val="99"/>
    <w:semiHidden/>
    <w:unhideWhenUsed/>
    <w:rsid w:val="00C22DA7"/>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59"/>
    <w:rsid w:val="00310B38"/>
    <w:pPr>
      <w:spacing w:after="0" w:line="240" w:lineRule="auto"/>
    </w:pPr>
    <w:rPr>
      <w:rFonts w:ascii="Cambria" w:eastAsia="MS Mincho" w:hAnsi="Cambria" w:cs="Times New Roman"/>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51C75"/>
    <w:rPr>
      <w:sz w:val="16"/>
      <w:szCs w:val="16"/>
    </w:rPr>
  </w:style>
  <w:style w:type="paragraph" w:styleId="CommentText">
    <w:name w:val="annotation text"/>
    <w:basedOn w:val="Normal"/>
    <w:link w:val="CommentTextChar"/>
    <w:uiPriority w:val="99"/>
    <w:unhideWhenUsed/>
    <w:rsid w:val="00C51C75"/>
    <w:pPr>
      <w:spacing w:line="240" w:lineRule="auto"/>
    </w:pPr>
    <w:rPr>
      <w:sz w:val="20"/>
      <w:szCs w:val="20"/>
    </w:rPr>
  </w:style>
  <w:style w:type="character" w:customStyle="1" w:styleId="CommentTextChar">
    <w:name w:val="Comment Text Char"/>
    <w:basedOn w:val="DefaultParagraphFont"/>
    <w:link w:val="CommentText"/>
    <w:uiPriority w:val="99"/>
    <w:rsid w:val="00C51C75"/>
    <w:rPr>
      <w:sz w:val="20"/>
      <w:szCs w:val="20"/>
    </w:rPr>
  </w:style>
  <w:style w:type="paragraph" w:styleId="CommentSubject">
    <w:name w:val="annotation subject"/>
    <w:basedOn w:val="CommentText"/>
    <w:next w:val="CommentText"/>
    <w:link w:val="CommentSubjectChar"/>
    <w:uiPriority w:val="99"/>
    <w:semiHidden/>
    <w:unhideWhenUsed/>
    <w:rsid w:val="00C51C75"/>
    <w:rPr>
      <w:b/>
      <w:bCs/>
    </w:rPr>
  </w:style>
  <w:style w:type="character" w:customStyle="1" w:styleId="CommentSubjectChar">
    <w:name w:val="Comment Subject Char"/>
    <w:basedOn w:val="CommentTextChar"/>
    <w:link w:val="CommentSubject"/>
    <w:uiPriority w:val="99"/>
    <w:semiHidden/>
    <w:rsid w:val="00C51C75"/>
    <w:rPr>
      <w:b/>
      <w:bCs/>
      <w:sz w:val="20"/>
      <w:szCs w:val="20"/>
    </w:rPr>
  </w:style>
  <w:style w:type="paragraph" w:styleId="BalloonText">
    <w:name w:val="Balloon Text"/>
    <w:basedOn w:val="Normal"/>
    <w:link w:val="BalloonTextChar"/>
    <w:uiPriority w:val="99"/>
    <w:semiHidden/>
    <w:unhideWhenUsed/>
    <w:rsid w:val="0030470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70A"/>
    <w:rPr>
      <w:rFonts w:ascii="Segoe UI" w:hAnsi="Segoe UI" w:cs="Segoe UI"/>
      <w:sz w:val="18"/>
      <w:szCs w:val="18"/>
    </w:rPr>
  </w:style>
  <w:style w:type="paragraph" w:styleId="Revision">
    <w:name w:val="Revision"/>
    <w:hidden/>
    <w:uiPriority w:val="99"/>
    <w:semiHidden/>
    <w:rsid w:val="009762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50957">
      <w:bodyDiv w:val="1"/>
      <w:marLeft w:val="0"/>
      <w:marRight w:val="0"/>
      <w:marTop w:val="0"/>
      <w:marBottom w:val="0"/>
      <w:divBdr>
        <w:top w:val="none" w:sz="0" w:space="0" w:color="auto"/>
        <w:left w:val="none" w:sz="0" w:space="0" w:color="auto"/>
        <w:bottom w:val="none" w:sz="0" w:space="0" w:color="auto"/>
        <w:right w:val="none" w:sz="0" w:space="0" w:color="auto"/>
      </w:divBdr>
    </w:div>
    <w:div w:id="341249770">
      <w:bodyDiv w:val="1"/>
      <w:marLeft w:val="0"/>
      <w:marRight w:val="0"/>
      <w:marTop w:val="0"/>
      <w:marBottom w:val="0"/>
      <w:divBdr>
        <w:top w:val="none" w:sz="0" w:space="0" w:color="auto"/>
        <w:left w:val="none" w:sz="0" w:space="0" w:color="auto"/>
        <w:bottom w:val="none" w:sz="0" w:space="0" w:color="auto"/>
        <w:right w:val="none" w:sz="0" w:space="0" w:color="auto"/>
      </w:divBdr>
    </w:div>
    <w:div w:id="367293967">
      <w:bodyDiv w:val="1"/>
      <w:marLeft w:val="0"/>
      <w:marRight w:val="0"/>
      <w:marTop w:val="0"/>
      <w:marBottom w:val="0"/>
      <w:divBdr>
        <w:top w:val="none" w:sz="0" w:space="0" w:color="auto"/>
        <w:left w:val="none" w:sz="0" w:space="0" w:color="auto"/>
        <w:bottom w:val="none" w:sz="0" w:space="0" w:color="auto"/>
        <w:right w:val="none" w:sz="0" w:space="0" w:color="auto"/>
      </w:divBdr>
    </w:div>
    <w:div w:id="613366734">
      <w:bodyDiv w:val="1"/>
      <w:marLeft w:val="0"/>
      <w:marRight w:val="0"/>
      <w:marTop w:val="0"/>
      <w:marBottom w:val="0"/>
      <w:divBdr>
        <w:top w:val="none" w:sz="0" w:space="0" w:color="auto"/>
        <w:left w:val="none" w:sz="0" w:space="0" w:color="auto"/>
        <w:bottom w:val="none" w:sz="0" w:space="0" w:color="auto"/>
        <w:right w:val="none" w:sz="0" w:space="0" w:color="auto"/>
      </w:divBdr>
      <w:divsChild>
        <w:div w:id="635137102">
          <w:marLeft w:val="0"/>
          <w:marRight w:val="0"/>
          <w:marTop w:val="0"/>
          <w:marBottom w:val="0"/>
          <w:divBdr>
            <w:top w:val="none" w:sz="0" w:space="0" w:color="auto"/>
            <w:left w:val="none" w:sz="0" w:space="0" w:color="auto"/>
            <w:bottom w:val="none" w:sz="0" w:space="0" w:color="auto"/>
            <w:right w:val="none" w:sz="0" w:space="0" w:color="auto"/>
          </w:divBdr>
        </w:div>
      </w:divsChild>
    </w:div>
    <w:div w:id="767896862">
      <w:bodyDiv w:val="1"/>
      <w:marLeft w:val="0"/>
      <w:marRight w:val="0"/>
      <w:marTop w:val="0"/>
      <w:marBottom w:val="0"/>
      <w:divBdr>
        <w:top w:val="none" w:sz="0" w:space="0" w:color="auto"/>
        <w:left w:val="none" w:sz="0" w:space="0" w:color="auto"/>
        <w:bottom w:val="none" w:sz="0" w:space="0" w:color="auto"/>
        <w:right w:val="none" w:sz="0" w:space="0" w:color="auto"/>
      </w:divBdr>
    </w:div>
    <w:div w:id="900485986">
      <w:bodyDiv w:val="1"/>
      <w:marLeft w:val="0"/>
      <w:marRight w:val="0"/>
      <w:marTop w:val="0"/>
      <w:marBottom w:val="0"/>
      <w:divBdr>
        <w:top w:val="none" w:sz="0" w:space="0" w:color="auto"/>
        <w:left w:val="none" w:sz="0" w:space="0" w:color="auto"/>
        <w:bottom w:val="none" w:sz="0" w:space="0" w:color="auto"/>
        <w:right w:val="none" w:sz="0" w:space="0" w:color="auto"/>
      </w:divBdr>
    </w:div>
    <w:div w:id="1795365462">
      <w:bodyDiv w:val="1"/>
      <w:marLeft w:val="0"/>
      <w:marRight w:val="0"/>
      <w:marTop w:val="0"/>
      <w:marBottom w:val="0"/>
      <w:divBdr>
        <w:top w:val="none" w:sz="0" w:space="0" w:color="auto"/>
        <w:left w:val="none" w:sz="0" w:space="0" w:color="auto"/>
        <w:bottom w:val="none" w:sz="0" w:space="0" w:color="auto"/>
        <w:right w:val="none" w:sz="0" w:space="0" w:color="auto"/>
      </w:divBdr>
    </w:div>
    <w:div w:id="20946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39447-9162-4972-BD46-9156481C2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18</Pages>
  <Words>5565</Words>
  <Characters>31725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 Mohr</dc:creator>
  <cp:keywords/>
  <dc:description/>
  <cp:lastModifiedBy>Mark Mitisek</cp:lastModifiedBy>
  <cp:revision>23</cp:revision>
  <cp:lastPrinted>2024-07-23T15:05:00Z</cp:lastPrinted>
  <dcterms:created xsi:type="dcterms:W3CDTF">2024-07-30T16:32:00Z</dcterms:created>
  <dcterms:modified xsi:type="dcterms:W3CDTF">2024-07-30T19:22:00Z</dcterms:modified>
</cp:coreProperties>
</file>