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05B" w:rsidRDefault="0013405B">
      <w:pPr>
        <w:pStyle w:val="Heading2"/>
      </w:pPr>
      <w:r>
        <w:t xml:space="preserve">Summary of Districts’ </w:t>
      </w:r>
      <w:r w:rsidR="00124673">
        <w:t>202</w:t>
      </w:r>
      <w:r w:rsidR="00124673">
        <w:t>2</w:t>
      </w:r>
      <w:r w:rsidR="00124673">
        <w:t xml:space="preserve"> </w:t>
      </w:r>
      <w:r>
        <w:t>AOP</w:t>
      </w:r>
    </w:p>
    <w:p w:rsidR="0013405B" w:rsidRDefault="0013405B"/>
    <w:p w:rsidR="0013405B" w:rsidRDefault="00FE450F">
      <w:r>
        <w:t xml:space="preserve">The Districts are </w:t>
      </w:r>
      <w:r w:rsidR="00636C02">
        <w:t xml:space="preserve">in the process of developing a </w:t>
      </w:r>
      <w:r w:rsidR="00124673">
        <w:t>202</w:t>
      </w:r>
      <w:r w:rsidR="00124673">
        <w:t>2</w:t>
      </w:r>
      <w:r w:rsidR="00124673">
        <w:t xml:space="preserve"> </w:t>
      </w:r>
      <w:r w:rsidR="00636C02">
        <w:t>AOP</w:t>
      </w:r>
      <w:r w:rsidR="0013405B">
        <w:t>.</w:t>
      </w:r>
      <w:r>
        <w:t xml:space="preserve">  </w:t>
      </w:r>
    </w:p>
    <w:p w:rsidR="0013405B" w:rsidRDefault="0013405B">
      <w:pPr>
        <w:rPr>
          <w:b/>
          <w:bCs/>
          <w:u w:val="single"/>
        </w:rPr>
      </w:pPr>
    </w:p>
    <w:p w:rsidR="0013405B" w:rsidRDefault="0013405B">
      <w:pPr>
        <w:pStyle w:val="Heading1"/>
      </w:pPr>
      <w:r>
        <w:t xml:space="preserve">Summary of </w:t>
      </w:r>
      <w:r w:rsidR="00124673">
        <w:t>202</w:t>
      </w:r>
      <w:r w:rsidR="00124673">
        <w:t>1</w:t>
      </w:r>
      <w:r w:rsidR="00124673">
        <w:t xml:space="preserve"> </w:t>
      </w:r>
      <w:r>
        <w:t>Operations</w:t>
      </w:r>
    </w:p>
    <w:p w:rsidR="0013405B" w:rsidRDefault="0013405B"/>
    <w:p w:rsidR="0013405B" w:rsidRDefault="00636C02">
      <w:r>
        <w:t>The Districts</w:t>
      </w:r>
      <w:r w:rsidR="00B20228">
        <w:t>’</w:t>
      </w:r>
      <w:r>
        <w:t xml:space="preserve"> </w:t>
      </w:r>
      <w:r w:rsidR="00B20228">
        <w:t xml:space="preserve">non-irrigation season </w:t>
      </w:r>
      <w:r w:rsidR="00652594">
        <w:t xml:space="preserve">operations </w:t>
      </w:r>
      <w:r w:rsidR="00124673">
        <w:t>were primarily to release water for Central’s FERC Diversion Requirements and icing on the NPPD system</w:t>
      </w:r>
      <w:r w:rsidR="009A7CDA">
        <w:t xml:space="preserve">.  </w:t>
      </w:r>
    </w:p>
    <w:p w:rsidR="0013405B" w:rsidRDefault="0013405B"/>
    <w:p w:rsidR="0013405B" w:rsidRPr="00AD6BF7" w:rsidRDefault="00AB0E89">
      <w:pPr>
        <w:rPr>
          <w:rFonts w:ascii="Arial Unicode MS" w:eastAsia="Arial Unicode MS" w:hAnsi="Arial Unicode MS" w:cs="Arial Unicode MS"/>
          <w:b/>
          <w:bCs/>
          <w:color w:val="00264C"/>
          <w:szCs w:val="28"/>
        </w:rPr>
      </w:pPr>
      <w:r w:rsidRPr="00AD6BF7">
        <w:rPr>
          <w:b/>
          <w:bCs/>
          <w:noProof/>
          <w:color w:val="00264C"/>
        </w:rPr>
        <w:drawing>
          <wp:inline distT="0" distB="0" distL="0" distR="0" wp14:anchorId="2BE80B4C" wp14:editId="000630EA">
            <wp:extent cx="142875" cy="142875"/>
            <wp:effectExtent l="19050" t="0" r="9525" b="0"/>
            <wp:docPr id="1" name="Picture 1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5B" w:rsidRPr="00AD6BF7">
        <w:rPr>
          <w:b/>
          <w:bCs/>
          <w:color w:val="00264C"/>
          <w:szCs w:val="28"/>
        </w:rPr>
        <w:t>Inflows</w:t>
      </w:r>
      <w:r w:rsidR="00B6581A" w:rsidRPr="00AD6BF7">
        <w:rPr>
          <w:b/>
          <w:bCs/>
          <w:color w:val="00264C"/>
          <w:szCs w:val="28"/>
        </w:rPr>
        <w:t xml:space="preserve"> (</w:t>
      </w:r>
      <w:r w:rsidR="001E77BA">
        <w:rPr>
          <w:b/>
          <w:bCs/>
          <w:color w:val="00264C"/>
          <w:szCs w:val="28"/>
        </w:rPr>
        <w:t xml:space="preserve">671,367 </w:t>
      </w:r>
      <w:r w:rsidR="00B6581A" w:rsidRPr="00AD6BF7">
        <w:rPr>
          <w:b/>
          <w:bCs/>
          <w:color w:val="00264C"/>
          <w:szCs w:val="28"/>
        </w:rPr>
        <w:t>af)</w:t>
      </w:r>
    </w:p>
    <w:p w:rsidR="00523F6F" w:rsidRPr="00AD6BF7" w:rsidRDefault="0013405B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Pr="00AD6BF7">
        <w:rPr>
          <w:color w:val="00264C"/>
        </w:rPr>
        <w:t xml:space="preserve">Non-irrigation season – </w:t>
      </w:r>
      <w:r w:rsidR="001E77BA">
        <w:rPr>
          <w:color w:val="00264C"/>
        </w:rPr>
        <w:t>94</w:t>
      </w:r>
      <w:r w:rsidR="009B78FC" w:rsidRPr="00AD6BF7">
        <w:rPr>
          <w:color w:val="00264C"/>
        </w:rPr>
        <w:t>% of 30 year median</w:t>
      </w:r>
      <w:r w:rsidR="00C23754" w:rsidRPr="00AD6BF7">
        <w:rPr>
          <w:color w:val="00264C"/>
        </w:rPr>
        <w:t xml:space="preserve"> </w:t>
      </w:r>
    </w:p>
    <w:p w:rsidR="009B78FC" w:rsidRPr="00AD6BF7" w:rsidRDefault="0013405B" w:rsidP="009B78FC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Pr="00AD6BF7">
        <w:rPr>
          <w:color w:val="00264C"/>
        </w:rPr>
        <w:t xml:space="preserve">Irrigation season – </w:t>
      </w:r>
      <w:r w:rsidR="001E77BA">
        <w:rPr>
          <w:color w:val="00264C"/>
        </w:rPr>
        <w:t>59</w:t>
      </w:r>
      <w:r w:rsidRPr="00AD6BF7">
        <w:rPr>
          <w:color w:val="00264C"/>
        </w:rPr>
        <w:t xml:space="preserve">% </w:t>
      </w:r>
      <w:r w:rsidR="009B78FC" w:rsidRPr="00AD6BF7">
        <w:rPr>
          <w:color w:val="00264C"/>
        </w:rPr>
        <w:t xml:space="preserve">of 30 year median </w:t>
      </w:r>
    </w:p>
    <w:p w:rsidR="009B78FC" w:rsidRPr="00AD6BF7" w:rsidRDefault="0013405B" w:rsidP="009B78FC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Pr="00AD6BF7">
        <w:rPr>
          <w:color w:val="00264C"/>
        </w:rPr>
        <w:t xml:space="preserve">Year total – </w:t>
      </w:r>
      <w:r w:rsidR="0069528A">
        <w:rPr>
          <w:color w:val="00264C"/>
        </w:rPr>
        <w:t>86</w:t>
      </w:r>
      <w:r w:rsidRPr="00AD6BF7">
        <w:rPr>
          <w:color w:val="00264C"/>
        </w:rPr>
        <w:t xml:space="preserve">% </w:t>
      </w:r>
      <w:r w:rsidR="009B78FC" w:rsidRPr="00AD6BF7">
        <w:rPr>
          <w:color w:val="00264C"/>
        </w:rPr>
        <w:t xml:space="preserve">of 30 year median </w:t>
      </w:r>
    </w:p>
    <w:p w:rsidR="004A6965" w:rsidRPr="00AD6BF7" w:rsidRDefault="004A6965">
      <w:pPr>
        <w:ind w:left="720"/>
        <w:rPr>
          <w:color w:val="00264C"/>
        </w:rPr>
      </w:pPr>
    </w:p>
    <w:p w:rsidR="0013405B" w:rsidRPr="00AD6BF7" w:rsidRDefault="009A7CDA">
      <w:pPr>
        <w:rPr>
          <w:b/>
          <w:bCs/>
          <w:color w:val="00264C"/>
          <w:szCs w:val="28"/>
        </w:rPr>
      </w:pPr>
      <w:r w:rsidRPr="00AD6BF7">
        <w:rPr>
          <w:noProof/>
        </w:rPr>
        <w:drawing>
          <wp:inline distT="0" distB="0" distL="0" distR="0" wp14:anchorId="088F2D5E" wp14:editId="77CC3701">
            <wp:extent cx="145415" cy="145415"/>
            <wp:effectExtent l="0" t="0" r="6985" b="6985"/>
            <wp:docPr id="2" name="Picture 2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405B" w:rsidRPr="00AD6BF7">
        <w:rPr>
          <w:b/>
          <w:bCs/>
          <w:color w:val="00264C"/>
          <w:szCs w:val="28"/>
        </w:rPr>
        <w:t>Outflows</w:t>
      </w:r>
      <w:r w:rsidR="00B6581A" w:rsidRPr="00AD6BF7">
        <w:rPr>
          <w:b/>
          <w:bCs/>
          <w:color w:val="00264C"/>
          <w:szCs w:val="28"/>
        </w:rPr>
        <w:t xml:space="preserve"> (</w:t>
      </w:r>
      <w:r w:rsidR="003C28AF">
        <w:rPr>
          <w:b/>
          <w:bCs/>
          <w:color w:val="00264C"/>
          <w:szCs w:val="28"/>
        </w:rPr>
        <w:t>702,720</w:t>
      </w:r>
      <w:r w:rsidR="00B6581A" w:rsidRPr="00AD6BF7">
        <w:rPr>
          <w:b/>
          <w:bCs/>
          <w:color w:val="00264C"/>
          <w:szCs w:val="28"/>
        </w:rPr>
        <w:t xml:space="preserve"> af)</w:t>
      </w:r>
    </w:p>
    <w:p w:rsidR="0013405B" w:rsidRPr="00AD6BF7" w:rsidRDefault="0013405B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Pr="00AD6BF7">
        <w:rPr>
          <w:color w:val="00264C"/>
        </w:rPr>
        <w:t xml:space="preserve">Non-irrigation season – </w:t>
      </w:r>
      <w:r w:rsidR="003C28AF">
        <w:rPr>
          <w:color w:val="00264C"/>
        </w:rPr>
        <w:t>90</w:t>
      </w:r>
      <w:r w:rsidR="009B78FC" w:rsidRPr="00AD6BF7">
        <w:rPr>
          <w:color w:val="00264C"/>
        </w:rPr>
        <w:t>% of 30 year median</w:t>
      </w:r>
    </w:p>
    <w:p w:rsidR="0013405B" w:rsidRPr="00AD6BF7" w:rsidRDefault="00D50313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="0013405B" w:rsidRPr="00AD6BF7">
        <w:rPr>
          <w:color w:val="00264C"/>
        </w:rPr>
        <w:t xml:space="preserve">Irrigation season – </w:t>
      </w:r>
      <w:r w:rsidR="003C28AF">
        <w:rPr>
          <w:color w:val="00264C"/>
        </w:rPr>
        <w:t>92</w:t>
      </w:r>
      <w:r w:rsidR="009B78FC" w:rsidRPr="00AD6BF7">
        <w:rPr>
          <w:color w:val="00264C"/>
        </w:rPr>
        <w:t>% of 30 year median</w:t>
      </w:r>
    </w:p>
    <w:p w:rsidR="0013405B" w:rsidRPr="00AD6BF7" w:rsidRDefault="0013405B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Pr="00AD6BF7">
        <w:rPr>
          <w:color w:val="00264C"/>
        </w:rPr>
        <w:t xml:space="preserve">Year total – </w:t>
      </w:r>
      <w:r w:rsidR="003C28AF">
        <w:rPr>
          <w:color w:val="00264C"/>
        </w:rPr>
        <w:t>93</w:t>
      </w:r>
      <w:r w:rsidR="009B78FC" w:rsidRPr="00AD6BF7">
        <w:rPr>
          <w:color w:val="00264C"/>
        </w:rPr>
        <w:t>% of 30 year median</w:t>
      </w:r>
    </w:p>
    <w:p w:rsidR="0013405B" w:rsidRPr="00AD6BF7" w:rsidRDefault="0013405B">
      <w:pPr>
        <w:rPr>
          <w:color w:val="00264C"/>
        </w:rPr>
      </w:pPr>
    </w:p>
    <w:p w:rsidR="0019282A" w:rsidRPr="00AD6BF7" w:rsidRDefault="0019282A" w:rsidP="0019282A">
      <w:pPr>
        <w:rPr>
          <w:szCs w:val="28"/>
        </w:rPr>
      </w:pPr>
      <w:r w:rsidRPr="00AD6BF7">
        <w:rPr>
          <w:szCs w:val="28"/>
        </w:rPr>
        <w:t xml:space="preserve">McConaughy </w:t>
      </w:r>
      <w:r w:rsidR="00751951">
        <w:rPr>
          <w:szCs w:val="28"/>
        </w:rPr>
        <w:t>decreased</w:t>
      </w:r>
      <w:r w:rsidR="00C5361B" w:rsidRPr="00AD6BF7">
        <w:rPr>
          <w:szCs w:val="28"/>
        </w:rPr>
        <w:t xml:space="preserve"> </w:t>
      </w:r>
      <w:r w:rsidR="00124673">
        <w:rPr>
          <w:szCs w:val="28"/>
        </w:rPr>
        <w:t>104,200</w:t>
      </w:r>
      <w:r w:rsidRPr="00AD6BF7">
        <w:rPr>
          <w:szCs w:val="28"/>
        </w:rPr>
        <w:t xml:space="preserve"> acre-feet </w:t>
      </w:r>
      <w:r w:rsidR="00A67516" w:rsidRPr="00AD6BF7">
        <w:rPr>
          <w:szCs w:val="28"/>
        </w:rPr>
        <w:t>(</w:t>
      </w:r>
      <w:r w:rsidR="00124673">
        <w:rPr>
          <w:szCs w:val="28"/>
        </w:rPr>
        <w:t>4.9</w:t>
      </w:r>
      <w:r w:rsidR="00A67516" w:rsidRPr="00AD6BF7">
        <w:rPr>
          <w:szCs w:val="28"/>
        </w:rPr>
        <w:t xml:space="preserve"> feet) </w:t>
      </w:r>
      <w:r w:rsidRPr="00AD6BF7">
        <w:rPr>
          <w:szCs w:val="28"/>
        </w:rPr>
        <w:t xml:space="preserve">from previous year to end at </w:t>
      </w:r>
      <w:r w:rsidR="00124673">
        <w:rPr>
          <w:szCs w:val="28"/>
        </w:rPr>
        <w:t>989,400</w:t>
      </w:r>
      <w:r w:rsidRPr="00AD6BF7">
        <w:rPr>
          <w:szCs w:val="28"/>
        </w:rPr>
        <w:t xml:space="preserve"> acre-feet.</w:t>
      </w:r>
    </w:p>
    <w:p w:rsidR="0019282A" w:rsidRPr="00AD6BF7" w:rsidRDefault="0019282A" w:rsidP="0019282A">
      <w:pPr>
        <w:rPr>
          <w:color w:val="00264C"/>
          <w:szCs w:val="28"/>
        </w:rPr>
      </w:pPr>
    </w:p>
    <w:p w:rsidR="0013405B" w:rsidRPr="00AD6BF7" w:rsidRDefault="00057CC4">
      <w:r w:rsidRPr="00AD6BF7">
        <w:t xml:space="preserve">Central </w:t>
      </w:r>
      <w:r w:rsidR="00370DC3" w:rsidRPr="00AD6BF7">
        <w:t>supplied full</w:t>
      </w:r>
      <w:r w:rsidRPr="00AD6BF7">
        <w:t xml:space="preserve"> </w:t>
      </w:r>
      <w:r w:rsidR="00DF06E7" w:rsidRPr="00AD6BF7">
        <w:t>18-inch</w:t>
      </w:r>
      <w:r w:rsidRPr="00AD6BF7">
        <w:t xml:space="preserve"> contracts</w:t>
      </w:r>
      <w:r w:rsidR="008C645A" w:rsidRPr="00AD6BF7">
        <w:t xml:space="preserve"> for </w:t>
      </w:r>
      <w:r w:rsidR="00124673" w:rsidRPr="00AD6BF7">
        <w:t>20</w:t>
      </w:r>
      <w:r w:rsidR="00124673">
        <w:t>2</w:t>
      </w:r>
      <w:r w:rsidR="00124673">
        <w:t>1</w:t>
      </w:r>
      <w:r w:rsidRPr="00AD6BF7">
        <w:t xml:space="preserve">.  </w:t>
      </w:r>
      <w:r w:rsidR="008C645A" w:rsidRPr="00AD6BF7">
        <w:t xml:space="preserve">A </w:t>
      </w:r>
      <w:r w:rsidR="00E35B06" w:rsidRPr="00AD6BF7">
        <w:t xml:space="preserve">full irrigation </w:t>
      </w:r>
      <w:r w:rsidR="008C645A" w:rsidRPr="00AD6BF7">
        <w:t xml:space="preserve">supply </w:t>
      </w:r>
      <w:r w:rsidR="00E35B06" w:rsidRPr="00AD6BF7">
        <w:t xml:space="preserve">on </w:t>
      </w:r>
      <w:r w:rsidR="0013405B" w:rsidRPr="00AD6BF7">
        <w:t xml:space="preserve">rotational deliveries </w:t>
      </w:r>
      <w:r w:rsidR="008C645A" w:rsidRPr="00AD6BF7">
        <w:t xml:space="preserve">was made available </w:t>
      </w:r>
      <w:r w:rsidR="0013405B" w:rsidRPr="00AD6BF7">
        <w:t>on all of NPPD’s and NPPD</w:t>
      </w:r>
      <w:r w:rsidR="00C0260C" w:rsidRPr="00AD6BF7">
        <w:t>’s</w:t>
      </w:r>
      <w:r w:rsidR="0013405B" w:rsidRPr="00AD6BF7">
        <w:t xml:space="preserve"> contract canals.</w:t>
      </w:r>
    </w:p>
    <w:p w:rsidR="0019282A" w:rsidRPr="00AD6BF7" w:rsidRDefault="0019282A"/>
    <w:p w:rsidR="0013405B" w:rsidRPr="00AD6BF7" w:rsidRDefault="0013405B">
      <w:pPr>
        <w:rPr>
          <w:color w:val="00264C"/>
        </w:rPr>
      </w:pPr>
    </w:p>
    <w:p w:rsidR="00124673" w:rsidRPr="00AD6BF7" w:rsidRDefault="00124673">
      <w:pPr>
        <w:rPr>
          <w:vanish/>
          <w:color w:val="00264C"/>
        </w:rPr>
      </w:pPr>
    </w:p>
    <w:p w:rsidR="0013405B" w:rsidRPr="00AD6BF7" w:rsidRDefault="00124673">
      <w:pPr>
        <w:pStyle w:val="Heading1"/>
      </w:pPr>
      <w:r w:rsidRPr="00AD6BF7">
        <w:t>20</w:t>
      </w:r>
      <w:r>
        <w:t>2</w:t>
      </w:r>
      <w:r>
        <w:t>2</w:t>
      </w:r>
      <w:r w:rsidRPr="00AD6BF7">
        <w:t xml:space="preserve"> </w:t>
      </w:r>
      <w:r w:rsidR="0013405B" w:rsidRPr="00AD6BF7">
        <w:t>Water Supply</w:t>
      </w:r>
    </w:p>
    <w:p w:rsidR="0013405B" w:rsidRPr="00AD6BF7" w:rsidRDefault="0013405B"/>
    <w:p w:rsidR="0013405B" w:rsidRPr="00AD6BF7" w:rsidRDefault="00AB0E89">
      <w:pPr>
        <w:rPr>
          <w:b/>
          <w:bCs/>
          <w:color w:val="00264C"/>
          <w:szCs w:val="28"/>
        </w:rPr>
      </w:pPr>
      <w:r w:rsidRPr="00AD6BF7">
        <w:rPr>
          <w:b/>
          <w:bCs/>
          <w:noProof/>
          <w:color w:val="00264C"/>
        </w:rPr>
        <w:drawing>
          <wp:inline distT="0" distB="0" distL="0" distR="0" wp14:anchorId="70671046" wp14:editId="3CE83F3F">
            <wp:extent cx="142875" cy="142875"/>
            <wp:effectExtent l="19050" t="0" r="9525" b="0"/>
            <wp:docPr id="5" name="Picture 5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5B" w:rsidRPr="00AD6BF7">
        <w:rPr>
          <w:b/>
          <w:bCs/>
          <w:color w:val="00264C"/>
          <w:szCs w:val="28"/>
        </w:rPr>
        <w:t>Lake McConaughy</w:t>
      </w:r>
    </w:p>
    <w:p w:rsidR="0013405B" w:rsidRPr="00AD6BF7" w:rsidRDefault="0013405B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="00124673">
        <w:rPr>
          <w:color w:val="00264C"/>
        </w:rPr>
        <w:t>998,400</w:t>
      </w:r>
      <w:r w:rsidR="00E24CE8">
        <w:rPr>
          <w:szCs w:val="28"/>
        </w:rPr>
        <w:t xml:space="preserve"> </w:t>
      </w:r>
      <w:r w:rsidRPr="00AD6BF7">
        <w:rPr>
          <w:color w:val="00264C"/>
        </w:rPr>
        <w:t>acre-feet</w:t>
      </w:r>
    </w:p>
    <w:p w:rsidR="0013405B" w:rsidRPr="00AD6BF7" w:rsidRDefault="0013405B">
      <w:pPr>
        <w:ind w:left="720"/>
        <w:rPr>
          <w:color w:val="00264C"/>
          <w:szCs w:val="20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="00124673">
        <w:rPr>
          <w:color w:val="00264C"/>
          <w:szCs w:val="20"/>
        </w:rPr>
        <w:t>94</w:t>
      </w:r>
      <w:r w:rsidRPr="00AD6BF7">
        <w:rPr>
          <w:color w:val="00264C"/>
          <w:szCs w:val="20"/>
        </w:rPr>
        <w:t xml:space="preserve">% of </w:t>
      </w:r>
      <w:r w:rsidR="008C645A" w:rsidRPr="00AD6BF7">
        <w:rPr>
          <w:color w:val="00264C"/>
          <w:szCs w:val="20"/>
        </w:rPr>
        <w:t xml:space="preserve">the 30 year </w:t>
      </w:r>
      <w:r w:rsidRPr="00AD6BF7">
        <w:rPr>
          <w:color w:val="00264C"/>
          <w:szCs w:val="20"/>
        </w:rPr>
        <w:t>average carryover</w:t>
      </w:r>
    </w:p>
    <w:p w:rsidR="0013405B" w:rsidRPr="00AD6BF7" w:rsidRDefault="0013405B">
      <w:pPr>
        <w:ind w:left="720"/>
        <w:rPr>
          <w:color w:val="00264C"/>
          <w:szCs w:val="20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="00124673">
        <w:rPr>
          <w:color w:val="00264C"/>
          <w:szCs w:val="20"/>
        </w:rPr>
        <w:t>57</w:t>
      </w:r>
      <w:r w:rsidRPr="00AD6BF7">
        <w:rPr>
          <w:color w:val="00264C"/>
          <w:szCs w:val="20"/>
        </w:rPr>
        <w:t>% capacity</w:t>
      </w:r>
    </w:p>
    <w:p w:rsidR="0013405B" w:rsidRPr="00AD6BF7" w:rsidRDefault="0013405B">
      <w:pPr>
        <w:rPr>
          <w:vanish/>
          <w:color w:val="00264C"/>
        </w:rPr>
      </w:pPr>
    </w:p>
    <w:p w:rsidR="0013405B" w:rsidRPr="00AD6BF7" w:rsidRDefault="0013405B"/>
    <w:p w:rsidR="008A2DAF" w:rsidRPr="00AD6BF7" w:rsidRDefault="008A2DAF" w:rsidP="008A2DAF">
      <w:pPr>
        <w:rPr>
          <w:b/>
          <w:bCs/>
          <w:color w:val="00264C"/>
          <w:szCs w:val="28"/>
        </w:rPr>
      </w:pPr>
      <w:r w:rsidRPr="00AD6BF7">
        <w:rPr>
          <w:b/>
          <w:bCs/>
          <w:noProof/>
          <w:color w:val="00264C"/>
        </w:rPr>
        <w:drawing>
          <wp:inline distT="0" distB="0" distL="0" distR="0" wp14:anchorId="34CF2A6E" wp14:editId="0A9B8FF0">
            <wp:extent cx="142875" cy="142875"/>
            <wp:effectExtent l="19050" t="0" r="9525" b="0"/>
            <wp:docPr id="3" name="Picture 3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BF7">
        <w:rPr>
          <w:b/>
          <w:bCs/>
          <w:color w:val="00264C"/>
          <w:szCs w:val="28"/>
        </w:rPr>
        <w:t xml:space="preserve">Projected </w:t>
      </w:r>
      <w:r w:rsidR="00E17610">
        <w:rPr>
          <w:b/>
          <w:bCs/>
          <w:color w:val="00264C"/>
          <w:szCs w:val="28"/>
        </w:rPr>
        <w:t>Lewellen Flows</w:t>
      </w:r>
    </w:p>
    <w:p w:rsidR="00384A77" w:rsidRPr="00AD6BF7" w:rsidRDefault="008A2DAF" w:rsidP="00384A77">
      <w:pPr>
        <w:ind w:left="720"/>
        <w:rPr>
          <w:color w:val="00264C"/>
        </w:rPr>
      </w:pPr>
      <w:bookmarkStart w:id="0" w:name="OLE_LINK1"/>
      <w:r w:rsidRPr="00AD6BF7">
        <w:rPr>
          <w:rFonts w:ascii="Wingdings" w:hAnsi="Wingdings"/>
          <w:color w:val="00264C"/>
          <w:szCs w:val="14"/>
        </w:rPr>
        <w:t></w:t>
      </w:r>
      <w:bookmarkEnd w:id="0"/>
      <w:r w:rsidR="00384A77" w:rsidRPr="00AD6BF7">
        <w:rPr>
          <w:color w:val="00264C"/>
        </w:rPr>
        <w:t xml:space="preserve">Oct-Mar = </w:t>
      </w:r>
      <w:r w:rsidR="001B1949">
        <w:rPr>
          <w:color w:val="00264C"/>
        </w:rPr>
        <w:t>367,300</w:t>
      </w:r>
      <w:r w:rsidR="003A16BE" w:rsidRPr="00AD6BF7">
        <w:rPr>
          <w:color w:val="00264C"/>
        </w:rPr>
        <w:t xml:space="preserve"> af, </w:t>
      </w:r>
      <w:r w:rsidR="001B1949">
        <w:rPr>
          <w:color w:val="00264C"/>
        </w:rPr>
        <w:t>88</w:t>
      </w:r>
      <w:r w:rsidR="003A16BE" w:rsidRPr="00AD6BF7">
        <w:rPr>
          <w:color w:val="00264C"/>
        </w:rPr>
        <w:t>% of 30 year median</w:t>
      </w:r>
    </w:p>
    <w:p w:rsidR="00384A77" w:rsidRPr="00AD6BF7" w:rsidRDefault="00384A77" w:rsidP="00384A77">
      <w:pPr>
        <w:ind w:left="720"/>
        <w:rPr>
          <w:color w:val="00264C"/>
        </w:rPr>
      </w:pPr>
      <w:r w:rsidRPr="00AD6BF7">
        <w:rPr>
          <w:rFonts w:ascii="Wingdings" w:hAnsi="Wingdings"/>
          <w:color w:val="00264C"/>
          <w:szCs w:val="14"/>
        </w:rPr>
        <w:t></w:t>
      </w:r>
      <w:r w:rsidRPr="00AD6BF7">
        <w:rPr>
          <w:color w:val="00264C"/>
        </w:rPr>
        <w:t xml:space="preserve"> Oct-Apr = </w:t>
      </w:r>
      <w:r w:rsidR="001B1949">
        <w:t>430,200</w:t>
      </w:r>
      <w:r w:rsidR="003A16BE" w:rsidRPr="00AD6BF7">
        <w:rPr>
          <w:color w:val="00264C"/>
        </w:rPr>
        <w:t xml:space="preserve"> af, </w:t>
      </w:r>
      <w:r w:rsidR="001B1949">
        <w:rPr>
          <w:color w:val="00264C"/>
        </w:rPr>
        <w:t>89</w:t>
      </w:r>
      <w:r w:rsidR="003A16BE" w:rsidRPr="00AD6BF7">
        <w:rPr>
          <w:color w:val="00264C"/>
        </w:rPr>
        <w:t>% of 30 year median</w:t>
      </w:r>
    </w:p>
    <w:p w:rsidR="008A2DAF" w:rsidRPr="00AD6BF7" w:rsidRDefault="008A2DAF" w:rsidP="008A2DAF">
      <w:pPr>
        <w:ind w:left="720"/>
        <w:rPr>
          <w:color w:val="00264C"/>
          <w:szCs w:val="20"/>
        </w:rPr>
      </w:pPr>
    </w:p>
    <w:p w:rsidR="0013405B" w:rsidRDefault="0013405B" w:rsidP="008A2DAF"/>
    <w:p w:rsidR="00E13114" w:rsidRDefault="00E13114">
      <w:pPr>
        <w:pStyle w:val="Heading1"/>
      </w:pPr>
    </w:p>
    <w:p w:rsidR="00251F4E" w:rsidRDefault="00251F4E" w:rsidP="00251F4E"/>
    <w:p w:rsidR="00251F4E" w:rsidRPr="00251F4E" w:rsidRDefault="00251F4E" w:rsidP="00251F4E"/>
    <w:p w:rsidR="008A2DAF" w:rsidRDefault="008A2DAF">
      <w:pPr>
        <w:pStyle w:val="Heading1"/>
      </w:pPr>
    </w:p>
    <w:p w:rsidR="000B6C69" w:rsidRDefault="000B6C69" w:rsidP="000B6C69"/>
    <w:p w:rsidR="000B6C69" w:rsidRPr="000B6C69" w:rsidRDefault="000B6C69" w:rsidP="000B6C69"/>
    <w:p w:rsidR="008A2DAF" w:rsidRDefault="008A2DAF">
      <w:pPr>
        <w:pStyle w:val="Heading1"/>
      </w:pPr>
    </w:p>
    <w:p w:rsidR="0013405B" w:rsidRDefault="001B1949">
      <w:pPr>
        <w:pStyle w:val="Heading1"/>
      </w:pPr>
      <w:r>
        <w:t>202</w:t>
      </w:r>
      <w:r>
        <w:t>2</w:t>
      </w:r>
      <w:r>
        <w:t xml:space="preserve"> </w:t>
      </w:r>
      <w:r w:rsidR="0013405B">
        <w:t>Plan of Operations</w:t>
      </w:r>
    </w:p>
    <w:p w:rsidR="0013405B" w:rsidRDefault="0013405B"/>
    <w:p w:rsidR="00AB0E89" w:rsidRDefault="00AB0E89"/>
    <w:p w:rsidR="00DF0A48" w:rsidRDefault="00DF0A48">
      <w:r>
        <w:t>Most Likely Operations:</w:t>
      </w:r>
    </w:p>
    <w:p w:rsidR="00DF0A48" w:rsidRDefault="00DF0A48"/>
    <w:p w:rsidR="000A32DF" w:rsidRDefault="00D4381C" w:rsidP="00155CBA">
      <w:pPr>
        <w:numPr>
          <w:ilvl w:val="0"/>
          <w:numId w:val="5"/>
        </w:numPr>
      </w:pPr>
      <w:r>
        <w:t>Release only to m</w:t>
      </w:r>
      <w:r w:rsidR="00E94B00">
        <w:t xml:space="preserve">eet </w:t>
      </w:r>
      <w:r w:rsidR="003953C3">
        <w:t xml:space="preserve">FERC release requirements </w:t>
      </w:r>
    </w:p>
    <w:p w:rsidR="00155CBA" w:rsidRPr="002D24BC" w:rsidRDefault="00E7527B" w:rsidP="00E7527B">
      <w:pPr>
        <w:pStyle w:val="ListParagraph"/>
        <w:numPr>
          <w:ilvl w:val="0"/>
          <w:numId w:val="5"/>
        </w:numPr>
        <w:rPr>
          <w:rStyle w:val="Emphasis"/>
        </w:rPr>
      </w:pPr>
      <w:r>
        <w:rPr>
          <w:rStyle w:val="Emphasis"/>
          <w:i w:val="0"/>
        </w:rPr>
        <w:t>Full irrigation season deliveries</w:t>
      </w:r>
    </w:p>
    <w:p w:rsidR="00AF311F" w:rsidRPr="00DE08EB" w:rsidRDefault="001102A4" w:rsidP="00E7527B">
      <w:pPr>
        <w:pStyle w:val="ListParagraph"/>
        <w:numPr>
          <w:ilvl w:val="0"/>
          <w:numId w:val="5"/>
        </w:numPr>
        <w:rPr>
          <w:rStyle w:val="Emphasis"/>
        </w:rPr>
      </w:pPr>
      <w:r>
        <w:rPr>
          <w:rStyle w:val="Emphasis"/>
          <w:i w:val="0"/>
        </w:rPr>
        <w:t>Po</w:t>
      </w:r>
      <w:r>
        <w:rPr>
          <w:rStyle w:val="Emphasis"/>
          <w:i w:val="0"/>
        </w:rPr>
        <w:t>tential</w:t>
      </w:r>
      <w:r>
        <w:rPr>
          <w:rStyle w:val="Emphasis"/>
          <w:i w:val="0"/>
        </w:rPr>
        <w:t xml:space="preserve"> </w:t>
      </w:r>
      <w:r w:rsidR="00AF311F">
        <w:rPr>
          <w:rStyle w:val="Emphasis"/>
          <w:i w:val="0"/>
        </w:rPr>
        <w:t>release of additional operational flows.</w:t>
      </w:r>
    </w:p>
    <w:p w:rsidR="00DE08EB" w:rsidRDefault="00DE08EB" w:rsidP="00DE08EB">
      <w:pPr>
        <w:rPr>
          <w:rStyle w:val="Emphasis"/>
          <w:i w:val="0"/>
        </w:rPr>
      </w:pPr>
    </w:p>
    <w:p w:rsidR="008E7EE6" w:rsidRDefault="008E7EE6" w:rsidP="00DE08EB">
      <w:pPr>
        <w:rPr>
          <w:rStyle w:val="Emphasis"/>
          <w:i w:val="0"/>
        </w:rPr>
      </w:pPr>
      <w:r>
        <w:rPr>
          <w:rStyle w:val="Emphasis"/>
          <w:i w:val="0"/>
        </w:rPr>
        <w:t>Other Considerations:</w:t>
      </w:r>
    </w:p>
    <w:p w:rsidR="008E7EE6" w:rsidRDefault="008E7EE6" w:rsidP="00DE08EB">
      <w:pPr>
        <w:rPr>
          <w:rStyle w:val="Emphasis"/>
          <w:i w:val="0"/>
        </w:rPr>
      </w:pPr>
    </w:p>
    <w:p w:rsidR="008E7EE6" w:rsidRPr="004D1623" w:rsidRDefault="001B1949" w:rsidP="00E13114">
      <w:pPr>
        <w:pStyle w:val="ListParagraph"/>
        <w:numPr>
          <w:ilvl w:val="0"/>
          <w:numId w:val="5"/>
        </w:numPr>
        <w:rPr>
          <w:rStyle w:val="Emphasis"/>
        </w:rPr>
      </w:pPr>
      <w:r>
        <w:rPr>
          <w:rStyle w:val="Emphasis"/>
          <w:i w:val="0"/>
        </w:rPr>
        <w:t>O</w:t>
      </w:r>
      <w:r w:rsidR="008A3361">
        <w:rPr>
          <w:rStyle w:val="Emphasis"/>
          <w:i w:val="0"/>
        </w:rPr>
        <w:t>utage</w:t>
      </w:r>
      <w:r w:rsidR="00676F44">
        <w:rPr>
          <w:rStyle w:val="Emphasis"/>
          <w:i w:val="0"/>
        </w:rPr>
        <w:t>s</w:t>
      </w:r>
      <w:r w:rsidR="008A3361">
        <w:rPr>
          <w:rStyle w:val="Emphasis"/>
          <w:i w:val="0"/>
        </w:rPr>
        <w:t xml:space="preserve"> </w:t>
      </w:r>
      <w:r w:rsidR="00AF6306">
        <w:rPr>
          <w:rStyle w:val="Emphasis"/>
          <w:i w:val="0"/>
        </w:rPr>
        <w:t xml:space="preserve">expected </w:t>
      </w:r>
      <w:r w:rsidR="008A3361">
        <w:rPr>
          <w:rStyle w:val="Emphasis"/>
          <w:i w:val="0"/>
        </w:rPr>
        <w:t xml:space="preserve">on </w:t>
      </w:r>
      <w:r w:rsidR="004D1623">
        <w:rPr>
          <w:rStyle w:val="Emphasis"/>
          <w:i w:val="0"/>
        </w:rPr>
        <w:t xml:space="preserve">Central’s </w:t>
      </w:r>
      <w:r>
        <w:rPr>
          <w:rStyle w:val="Emphasis"/>
          <w:i w:val="0"/>
        </w:rPr>
        <w:t xml:space="preserve">and NPPD’s </w:t>
      </w:r>
      <w:r w:rsidR="008A3361">
        <w:rPr>
          <w:rStyle w:val="Emphasis"/>
          <w:i w:val="0"/>
        </w:rPr>
        <w:t>system</w:t>
      </w:r>
      <w:r>
        <w:rPr>
          <w:rStyle w:val="Emphasis"/>
          <w:i w:val="0"/>
        </w:rPr>
        <w:t>s in Fall 2022</w:t>
      </w:r>
      <w:r w:rsidR="00E17610">
        <w:rPr>
          <w:rStyle w:val="Emphasis"/>
          <w:i w:val="0"/>
        </w:rPr>
        <w:t>.</w:t>
      </w:r>
    </w:p>
    <w:p w:rsidR="008D75EE" w:rsidRPr="00AF311F" w:rsidRDefault="001B1949" w:rsidP="00E13114">
      <w:pPr>
        <w:pStyle w:val="ListParagraph"/>
        <w:numPr>
          <w:ilvl w:val="0"/>
          <w:numId w:val="5"/>
        </w:numPr>
        <w:rPr>
          <w:rStyle w:val="Emphasis"/>
        </w:rPr>
      </w:pPr>
      <w:r>
        <w:rPr>
          <w:rStyle w:val="Emphasis"/>
          <w:i w:val="0"/>
        </w:rPr>
        <w:t>NPPD is currently in outage on the Keystone Supply Canal.</w:t>
      </w:r>
    </w:p>
    <w:p w:rsidR="001B1949" w:rsidRPr="00466F73" w:rsidRDefault="001B1949" w:rsidP="00E13114">
      <w:pPr>
        <w:pStyle w:val="ListParagraph"/>
        <w:numPr>
          <w:ilvl w:val="0"/>
          <w:numId w:val="5"/>
        </w:numPr>
        <w:rPr>
          <w:rStyle w:val="Emphasis"/>
        </w:rPr>
      </w:pPr>
      <w:r>
        <w:rPr>
          <w:rStyle w:val="Emphasis"/>
          <w:i w:val="0"/>
        </w:rPr>
        <w:t xml:space="preserve">Korty Diversion may be in </w:t>
      </w:r>
      <w:r w:rsidR="003D455D">
        <w:rPr>
          <w:rStyle w:val="Emphasis"/>
          <w:i w:val="0"/>
        </w:rPr>
        <w:t>operation this water year.</w:t>
      </w:r>
    </w:p>
    <w:p w:rsidR="00DE08EB" w:rsidRPr="00DE08EB" w:rsidRDefault="00DE08EB" w:rsidP="00DE08EB">
      <w:bookmarkStart w:id="1" w:name="_GoBack"/>
      <w:bookmarkEnd w:id="1"/>
    </w:p>
    <w:p w:rsidR="00DE08EB" w:rsidRPr="00DE08EB" w:rsidRDefault="00DE08EB" w:rsidP="00DE08EB">
      <w:pPr>
        <w:numPr>
          <w:ilvl w:val="0"/>
          <w:numId w:val="5"/>
        </w:numPr>
        <w:rPr>
          <w:vanish/>
          <w:color w:val="00264C"/>
        </w:rPr>
      </w:pPr>
    </w:p>
    <w:p w:rsidR="00DE08EB" w:rsidRPr="00DE08EB" w:rsidRDefault="00DE08EB" w:rsidP="00DE08EB"/>
    <w:p w:rsidR="00F541D4" w:rsidRPr="00DE08EB" w:rsidRDefault="00DE08EB" w:rsidP="00DE08EB">
      <w:pPr>
        <w:rPr>
          <w:rStyle w:val="Emphasis"/>
        </w:rPr>
      </w:pP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</w:p>
    <w:p w:rsidR="001B1CFB" w:rsidRDefault="001B1CFB" w:rsidP="00AB0E89">
      <w:r>
        <w:t xml:space="preserve"> </w:t>
      </w:r>
    </w:p>
    <w:p w:rsidR="001B1CFB" w:rsidRDefault="001B1CFB" w:rsidP="00AB0E89"/>
    <w:p w:rsidR="00AB0E89" w:rsidRDefault="001B1CFB" w:rsidP="00AB0E89">
      <w:r>
        <w:tab/>
      </w:r>
      <w:r>
        <w:tab/>
      </w:r>
      <w:r w:rsidR="00AB0E89">
        <w:tab/>
      </w:r>
      <w:r w:rsidR="00AB0E89">
        <w:tab/>
      </w:r>
    </w:p>
    <w:p w:rsidR="00AB0E89" w:rsidRDefault="00AB0E89" w:rsidP="00AB0E89">
      <w:r>
        <w:tab/>
      </w:r>
      <w:r>
        <w:tab/>
      </w:r>
    </w:p>
    <w:p w:rsidR="00AB0E89" w:rsidRDefault="00AB0E89"/>
    <w:p w:rsidR="00AB0E89" w:rsidRDefault="00AB0E89"/>
    <w:sectPr w:rsidR="00AB0E89" w:rsidSect="003F0A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CDF" w:rsidRDefault="00CD3CDF" w:rsidP="00E66E71">
      <w:r>
        <w:separator/>
      </w:r>
    </w:p>
  </w:endnote>
  <w:endnote w:type="continuationSeparator" w:id="0">
    <w:p w:rsidR="00CD3CDF" w:rsidRDefault="00CD3CDF" w:rsidP="00E6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CDF" w:rsidRDefault="00CD3CDF" w:rsidP="00E66E71">
      <w:r>
        <w:separator/>
      </w:r>
    </w:p>
  </w:footnote>
  <w:footnote w:type="continuationSeparator" w:id="0">
    <w:p w:rsidR="00CD3CDF" w:rsidRDefault="00CD3CDF" w:rsidP="00E66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clip_image001" style="width:11.25pt;height:11.25pt;visibility:visible;mso-wrap-style:square" o:bullet="t">
        <v:imagedata r:id="rId1" o:title="clip_image001"/>
      </v:shape>
    </w:pict>
  </w:numPicBullet>
  <w:abstractNum w:abstractNumId="0" w15:restartNumberingAfterBreak="0">
    <w:nsid w:val="05F70CDF"/>
    <w:multiLevelType w:val="hybridMultilevel"/>
    <w:tmpl w:val="0ADCE5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A7C9B"/>
    <w:multiLevelType w:val="hybridMultilevel"/>
    <w:tmpl w:val="3800D7AE"/>
    <w:lvl w:ilvl="0" w:tplc="240A0B5C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AE3536C"/>
    <w:multiLevelType w:val="hybridMultilevel"/>
    <w:tmpl w:val="5E50C200"/>
    <w:lvl w:ilvl="0" w:tplc="36BE83E6">
      <w:start w:val="200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54BFB"/>
    <w:multiLevelType w:val="hybridMultilevel"/>
    <w:tmpl w:val="C8DAD14C"/>
    <w:lvl w:ilvl="0" w:tplc="D02EF2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95074A"/>
    <w:multiLevelType w:val="hybridMultilevel"/>
    <w:tmpl w:val="9D5AF41A"/>
    <w:lvl w:ilvl="0" w:tplc="36BE83E6">
      <w:start w:val="200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3DA4A1C"/>
    <w:multiLevelType w:val="hybridMultilevel"/>
    <w:tmpl w:val="BE6E2C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506B2"/>
    <w:multiLevelType w:val="hybridMultilevel"/>
    <w:tmpl w:val="47A63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3596"/>
    <w:multiLevelType w:val="hybridMultilevel"/>
    <w:tmpl w:val="F83E126A"/>
    <w:lvl w:ilvl="0" w:tplc="86B2FBC2">
      <w:start w:val="200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D420D9"/>
    <w:multiLevelType w:val="hybridMultilevel"/>
    <w:tmpl w:val="DAACACA6"/>
    <w:lvl w:ilvl="0" w:tplc="9FE0EA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5B"/>
    <w:rsid w:val="00007C19"/>
    <w:rsid w:val="00057CC4"/>
    <w:rsid w:val="00066C59"/>
    <w:rsid w:val="000776F6"/>
    <w:rsid w:val="000831B1"/>
    <w:rsid w:val="000A32DF"/>
    <w:rsid w:val="000B6C69"/>
    <w:rsid w:val="001102A4"/>
    <w:rsid w:val="00124673"/>
    <w:rsid w:val="0013405B"/>
    <w:rsid w:val="00153BEF"/>
    <w:rsid w:val="00155CBA"/>
    <w:rsid w:val="00177FCE"/>
    <w:rsid w:val="00186E4F"/>
    <w:rsid w:val="0019282A"/>
    <w:rsid w:val="001B099F"/>
    <w:rsid w:val="001B1949"/>
    <w:rsid w:val="001B1CFB"/>
    <w:rsid w:val="001E77BA"/>
    <w:rsid w:val="00236525"/>
    <w:rsid w:val="00251F4E"/>
    <w:rsid w:val="00261275"/>
    <w:rsid w:val="00272D26"/>
    <w:rsid w:val="00275F41"/>
    <w:rsid w:val="00281B66"/>
    <w:rsid w:val="00291BDC"/>
    <w:rsid w:val="002A4CDF"/>
    <w:rsid w:val="002D24BC"/>
    <w:rsid w:val="002F6FF3"/>
    <w:rsid w:val="003159CB"/>
    <w:rsid w:val="00370BD3"/>
    <w:rsid w:val="00370DC3"/>
    <w:rsid w:val="00371039"/>
    <w:rsid w:val="00384A77"/>
    <w:rsid w:val="00390530"/>
    <w:rsid w:val="003953C3"/>
    <w:rsid w:val="003A16BE"/>
    <w:rsid w:val="003C28AF"/>
    <w:rsid w:val="003D455D"/>
    <w:rsid w:val="003F0A76"/>
    <w:rsid w:val="003F7E9A"/>
    <w:rsid w:val="00404B1C"/>
    <w:rsid w:val="00430019"/>
    <w:rsid w:val="004426F6"/>
    <w:rsid w:val="00466F73"/>
    <w:rsid w:val="00480B1B"/>
    <w:rsid w:val="0048378A"/>
    <w:rsid w:val="00483C1B"/>
    <w:rsid w:val="004A6965"/>
    <w:rsid w:val="004D1623"/>
    <w:rsid w:val="00523F6F"/>
    <w:rsid w:val="00525480"/>
    <w:rsid w:val="00534910"/>
    <w:rsid w:val="0058347E"/>
    <w:rsid w:val="005868DE"/>
    <w:rsid w:val="005D4B30"/>
    <w:rsid w:val="0061457F"/>
    <w:rsid w:val="006204ED"/>
    <w:rsid w:val="0063200A"/>
    <w:rsid w:val="00636C02"/>
    <w:rsid w:val="006409F3"/>
    <w:rsid w:val="00652594"/>
    <w:rsid w:val="00657242"/>
    <w:rsid w:val="0067624D"/>
    <w:rsid w:val="00676F44"/>
    <w:rsid w:val="00691DD3"/>
    <w:rsid w:val="006944F9"/>
    <w:rsid w:val="0069528A"/>
    <w:rsid w:val="006D666B"/>
    <w:rsid w:val="00732648"/>
    <w:rsid w:val="00751951"/>
    <w:rsid w:val="00805B21"/>
    <w:rsid w:val="00812C0F"/>
    <w:rsid w:val="008804B8"/>
    <w:rsid w:val="00885B68"/>
    <w:rsid w:val="008A2DAF"/>
    <w:rsid w:val="008A3361"/>
    <w:rsid w:val="008B05E2"/>
    <w:rsid w:val="008C4976"/>
    <w:rsid w:val="008C645A"/>
    <w:rsid w:val="008D75EE"/>
    <w:rsid w:val="008E7EE6"/>
    <w:rsid w:val="00910A82"/>
    <w:rsid w:val="00927967"/>
    <w:rsid w:val="009722B1"/>
    <w:rsid w:val="009A7CDA"/>
    <w:rsid w:val="009B78FC"/>
    <w:rsid w:val="009C59F0"/>
    <w:rsid w:val="009D14F0"/>
    <w:rsid w:val="009F3EDE"/>
    <w:rsid w:val="00A40E0F"/>
    <w:rsid w:val="00A42D7E"/>
    <w:rsid w:val="00A67516"/>
    <w:rsid w:val="00AA6C74"/>
    <w:rsid w:val="00AB0E89"/>
    <w:rsid w:val="00AD6BF7"/>
    <w:rsid w:val="00AF117F"/>
    <w:rsid w:val="00AF311F"/>
    <w:rsid w:val="00AF6306"/>
    <w:rsid w:val="00B20228"/>
    <w:rsid w:val="00B6581A"/>
    <w:rsid w:val="00B91723"/>
    <w:rsid w:val="00BA4AB1"/>
    <w:rsid w:val="00BB4E00"/>
    <w:rsid w:val="00BF30C4"/>
    <w:rsid w:val="00C0260C"/>
    <w:rsid w:val="00C02D74"/>
    <w:rsid w:val="00C23754"/>
    <w:rsid w:val="00C5361B"/>
    <w:rsid w:val="00C8332F"/>
    <w:rsid w:val="00C87D57"/>
    <w:rsid w:val="00C96A6F"/>
    <w:rsid w:val="00CC21E0"/>
    <w:rsid w:val="00CD1CC9"/>
    <w:rsid w:val="00CD3CDF"/>
    <w:rsid w:val="00D41C94"/>
    <w:rsid w:val="00D4381C"/>
    <w:rsid w:val="00D44F95"/>
    <w:rsid w:val="00D50313"/>
    <w:rsid w:val="00D55405"/>
    <w:rsid w:val="00D77CC7"/>
    <w:rsid w:val="00DA09E3"/>
    <w:rsid w:val="00DE08EB"/>
    <w:rsid w:val="00DF06E7"/>
    <w:rsid w:val="00DF0A48"/>
    <w:rsid w:val="00E00C89"/>
    <w:rsid w:val="00E11A50"/>
    <w:rsid w:val="00E13114"/>
    <w:rsid w:val="00E17610"/>
    <w:rsid w:val="00E24CE8"/>
    <w:rsid w:val="00E2681E"/>
    <w:rsid w:val="00E26DC0"/>
    <w:rsid w:val="00E3139A"/>
    <w:rsid w:val="00E35B06"/>
    <w:rsid w:val="00E66E71"/>
    <w:rsid w:val="00E7527B"/>
    <w:rsid w:val="00E86D81"/>
    <w:rsid w:val="00E94B00"/>
    <w:rsid w:val="00ED2585"/>
    <w:rsid w:val="00ED60A5"/>
    <w:rsid w:val="00F5351F"/>
    <w:rsid w:val="00F541D4"/>
    <w:rsid w:val="00F63F8B"/>
    <w:rsid w:val="00FC249F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7D3B7"/>
  <w15:docId w15:val="{9818DFF7-B7FA-4D22-8743-1561E439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A76"/>
    <w:rPr>
      <w:sz w:val="24"/>
      <w:szCs w:val="24"/>
    </w:rPr>
  </w:style>
  <w:style w:type="paragraph" w:styleId="Heading1">
    <w:name w:val="heading 1"/>
    <w:basedOn w:val="Normal"/>
    <w:next w:val="Normal"/>
    <w:qFormat/>
    <w:rsid w:val="003F0A76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3F0A76"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8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08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E08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E08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F0A76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08EB"/>
    <w:pPr>
      <w:ind w:left="720"/>
      <w:contextualSpacing/>
    </w:pPr>
  </w:style>
  <w:style w:type="paragraph" w:styleId="NoSpacing">
    <w:name w:val="No Spacing"/>
    <w:uiPriority w:val="1"/>
    <w:qFormat/>
    <w:rsid w:val="00DE08EB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E08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08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08E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08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08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6Char">
    <w:name w:val="Heading 6 Char"/>
    <w:basedOn w:val="DefaultParagraphFont"/>
    <w:link w:val="Heading6"/>
    <w:uiPriority w:val="9"/>
    <w:rsid w:val="00DE08E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E08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Districts’ 2004 AOP</vt:lpstr>
    </vt:vector>
  </TitlesOfParts>
  <Company>CNPPID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Districts’ 2004 AOP</dc:title>
  <dc:creator>Jeremie Kerkman</dc:creator>
  <cp:lastModifiedBy>Cory A Steinke</cp:lastModifiedBy>
  <cp:revision>2</cp:revision>
  <cp:lastPrinted>2011-11-07T12:56:00Z</cp:lastPrinted>
  <dcterms:created xsi:type="dcterms:W3CDTF">2021-10-25T22:00:00Z</dcterms:created>
  <dcterms:modified xsi:type="dcterms:W3CDTF">2021-10-25T22:00:00Z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898e95-8be7-40a5-81cd-522a39568298_Enabled">
    <vt:lpwstr>true</vt:lpwstr>
  </property>
  <property fmtid="{D5CDD505-2E9C-101B-9397-08002B2CF9AE}" pid="3" name="MSIP_Label_49898e95-8be7-40a5-81cd-522a39568298_SetDate">
    <vt:lpwstr>2020-10-26T16:37:06Z</vt:lpwstr>
  </property>
  <property fmtid="{D5CDD505-2E9C-101B-9397-08002B2CF9AE}" pid="4" name="MSIP_Label_49898e95-8be7-40a5-81cd-522a39568298_Method">
    <vt:lpwstr>Standard</vt:lpwstr>
  </property>
  <property fmtid="{D5CDD505-2E9C-101B-9397-08002B2CF9AE}" pid="5" name="MSIP_Label_49898e95-8be7-40a5-81cd-522a39568298_Name">
    <vt:lpwstr>PUBLIC</vt:lpwstr>
  </property>
  <property fmtid="{D5CDD505-2E9C-101B-9397-08002B2CF9AE}" pid="6" name="MSIP_Label_49898e95-8be7-40a5-81cd-522a39568298_SiteId">
    <vt:lpwstr>4322468b-fb72-4bdc-9902-631a62884b61</vt:lpwstr>
  </property>
  <property fmtid="{D5CDD505-2E9C-101B-9397-08002B2CF9AE}" pid="7" name="MSIP_Label_49898e95-8be7-40a5-81cd-522a39568298_ActionId">
    <vt:lpwstr>382e06c9-2d84-4200-af95-7da37dc78675</vt:lpwstr>
  </property>
  <property fmtid="{D5CDD505-2E9C-101B-9397-08002B2CF9AE}" pid="8" name="MSIP_Label_49898e95-8be7-40a5-81cd-522a39568298_ContentBits">
    <vt:lpwstr>0</vt:lpwstr>
  </property>
</Properties>
</file>